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397C0" w14:textId="77777777" w:rsidR="004A4143" w:rsidRPr="00AC6381" w:rsidRDefault="00F177A0" w:rsidP="004A4143">
      <w:pPr>
        <w:ind w:right="181"/>
        <w:contextualSpacing/>
        <w:jc w:val="center"/>
        <w:rPr>
          <w:rFonts w:ascii="Times New Roman" w:hAnsi="Times New Roman" w:cs="Times New Roman"/>
          <w:b/>
          <w:sz w:val="28"/>
        </w:rPr>
      </w:pPr>
      <w:r>
        <w:rPr>
          <w:rFonts w:ascii="Times New Roman" w:hAnsi="Times New Roman" w:cs="Times New Roman"/>
          <w:b/>
          <w:sz w:val="28"/>
        </w:rPr>
        <w:t>NOTĂ DE FUNDAMENTARE</w:t>
      </w:r>
    </w:p>
    <w:tbl>
      <w:tblPr>
        <w:tblpPr w:leftFromText="180" w:rightFromText="180" w:vertAnchor="page" w:horzAnchor="margin" w:tblpX="-152" w:tblpY="1800"/>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8"/>
        <w:gridCol w:w="2518"/>
        <w:gridCol w:w="1044"/>
        <w:gridCol w:w="972"/>
        <w:gridCol w:w="972"/>
        <w:gridCol w:w="972"/>
        <w:gridCol w:w="974"/>
      </w:tblGrid>
      <w:tr w:rsidR="004A4143" w:rsidRPr="00AC6381" w14:paraId="703A57CC" w14:textId="77777777" w:rsidTr="004A4143">
        <w:tc>
          <w:tcPr>
            <w:tcW w:w="9980" w:type="dxa"/>
            <w:gridSpan w:val="7"/>
            <w:tcBorders>
              <w:top w:val="single" w:sz="4" w:space="0" w:color="auto"/>
            </w:tcBorders>
            <w:shd w:val="clear" w:color="auto" w:fill="auto"/>
          </w:tcPr>
          <w:p w14:paraId="770185C0"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1</w:t>
            </w:r>
          </w:p>
          <w:p w14:paraId="10751143"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 xml:space="preserve">Titlul </w:t>
            </w:r>
            <w:r>
              <w:rPr>
                <w:rFonts w:ascii="Times New Roman" w:hAnsi="Times New Roman" w:cs="Times New Roman"/>
                <w:b/>
                <w:sz w:val="28"/>
              </w:rPr>
              <w:t>prezentului act normativ</w:t>
            </w:r>
          </w:p>
          <w:p w14:paraId="7623EA37" w14:textId="77777777" w:rsidR="004A4143" w:rsidRPr="00AC6381" w:rsidRDefault="004A4143" w:rsidP="00EB7768">
            <w:pPr>
              <w:contextualSpacing/>
              <w:jc w:val="center"/>
              <w:rPr>
                <w:rFonts w:ascii="Times New Roman" w:hAnsi="Times New Roman" w:cs="Times New Roman"/>
                <w:b/>
                <w:sz w:val="28"/>
              </w:rPr>
            </w:pPr>
          </w:p>
          <w:p w14:paraId="5ADD26A2" w14:textId="77777777" w:rsidR="004A4143" w:rsidRPr="00AC6381" w:rsidRDefault="004A4143" w:rsidP="00EB7768">
            <w:pPr>
              <w:contextualSpacing/>
              <w:jc w:val="center"/>
              <w:rPr>
                <w:rStyle w:val="do1"/>
                <w:rFonts w:ascii="Times New Roman" w:hAnsi="Times New Roman" w:cs="Times New Roman"/>
                <w:sz w:val="28"/>
              </w:rPr>
            </w:pPr>
            <w:r>
              <w:rPr>
                <w:rStyle w:val="do1"/>
                <w:rFonts w:ascii="Times New Roman" w:hAnsi="Times New Roman" w:cs="Times New Roman"/>
                <w:sz w:val="28"/>
              </w:rPr>
              <w:t>ORDONANȚĂ</w:t>
            </w:r>
            <w:r w:rsidRPr="00AC6381">
              <w:rPr>
                <w:rStyle w:val="do1"/>
                <w:rFonts w:ascii="Times New Roman" w:hAnsi="Times New Roman" w:cs="Times New Roman"/>
                <w:sz w:val="28"/>
              </w:rPr>
              <w:t xml:space="preserve"> DE URGENȚĂ</w:t>
            </w:r>
          </w:p>
          <w:p w14:paraId="711FE8FE" w14:textId="0ABCD029" w:rsidR="004A4143" w:rsidRPr="00AC6381" w:rsidRDefault="00BF779E" w:rsidP="00EB7768">
            <w:pPr>
              <w:contextualSpacing/>
              <w:jc w:val="center"/>
              <w:rPr>
                <w:rFonts w:ascii="Times New Roman" w:hAnsi="Times New Roman" w:cs="Times New Roman"/>
                <w:b/>
                <w:bCs/>
                <w:sz w:val="28"/>
              </w:rPr>
            </w:pPr>
            <w:r>
              <w:rPr>
                <w:rStyle w:val="do1"/>
                <w:rFonts w:ascii="Times New Roman" w:hAnsi="Times New Roman" w:cs="Times New Roman"/>
                <w:sz w:val="28"/>
              </w:rPr>
              <w:t xml:space="preserve">pentru </w:t>
            </w:r>
            <w:bookmarkStart w:id="0" w:name="_Hlk98759628"/>
            <w:r>
              <w:rPr>
                <w:rStyle w:val="do1"/>
                <w:rFonts w:ascii="Times New Roman" w:hAnsi="Times New Roman" w:cs="Times New Roman"/>
                <w:sz w:val="28"/>
              </w:rPr>
              <w:t xml:space="preserve">modificarea şi completarea Ordonanţei de </w:t>
            </w:r>
            <w:r w:rsidR="00772C54">
              <w:rPr>
                <w:rStyle w:val="do1"/>
                <w:rFonts w:ascii="Times New Roman" w:hAnsi="Times New Roman" w:cs="Times New Roman"/>
                <w:sz w:val="28"/>
              </w:rPr>
              <w:t>u</w:t>
            </w:r>
            <w:r>
              <w:rPr>
                <w:rStyle w:val="do1"/>
                <w:rFonts w:ascii="Times New Roman" w:hAnsi="Times New Roman" w:cs="Times New Roman"/>
                <w:sz w:val="28"/>
              </w:rPr>
              <w:t xml:space="preserve">rgenţă a Guvernului nr. 60/2020 </w:t>
            </w:r>
            <w:r w:rsidR="004A4143" w:rsidRPr="00AC6381">
              <w:rPr>
                <w:rStyle w:val="do1"/>
                <w:rFonts w:ascii="Times New Roman" w:hAnsi="Times New Roman" w:cs="Times New Roman"/>
                <w:sz w:val="28"/>
              </w:rPr>
              <w:t>privind unele măsuri financiare în vederea implementării proiectelor de infrastructură fazate din perioada de programare 2007-2013, finanțate din fondurile Uniunii Europene aferente perioadei de programare 2014-2020</w:t>
            </w:r>
            <w:r w:rsidR="00772C54">
              <w:rPr>
                <w:rStyle w:val="do1"/>
                <w:rFonts w:ascii="Times New Roman" w:hAnsi="Times New Roman" w:cs="Times New Roman"/>
                <w:sz w:val="28"/>
              </w:rPr>
              <w:t>, precum și în vederea elaborării și implementării strategiilor teritoriale integrate în perioada 2021 - 2027</w:t>
            </w:r>
            <w:bookmarkEnd w:id="0"/>
          </w:p>
        </w:tc>
      </w:tr>
      <w:tr w:rsidR="004A4143" w:rsidRPr="00AC6381" w14:paraId="7FDF27CE" w14:textId="77777777" w:rsidTr="00EB7768">
        <w:tc>
          <w:tcPr>
            <w:tcW w:w="9980" w:type="dxa"/>
            <w:gridSpan w:val="7"/>
            <w:shd w:val="clear" w:color="auto" w:fill="auto"/>
          </w:tcPr>
          <w:p w14:paraId="0947334F"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2</w:t>
            </w:r>
          </w:p>
          <w:p w14:paraId="0B881D77"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Motivul emiterii actului normativ</w:t>
            </w:r>
          </w:p>
        </w:tc>
      </w:tr>
      <w:tr w:rsidR="004A4143" w:rsidRPr="00AC6381" w14:paraId="135DE4F9" w14:textId="77777777" w:rsidTr="00EB7768">
        <w:trPr>
          <w:trHeight w:val="70"/>
        </w:trPr>
        <w:tc>
          <w:tcPr>
            <w:tcW w:w="2528" w:type="dxa"/>
            <w:shd w:val="clear" w:color="auto" w:fill="auto"/>
          </w:tcPr>
          <w:p w14:paraId="2F071847"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1. Descrierea situaţiei actuale</w:t>
            </w:r>
          </w:p>
        </w:tc>
        <w:tc>
          <w:tcPr>
            <w:tcW w:w="7452" w:type="dxa"/>
            <w:gridSpan w:val="6"/>
            <w:shd w:val="clear" w:color="auto" w:fill="auto"/>
          </w:tcPr>
          <w:p w14:paraId="3E3B1ACF"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Începând cu anul 2014, Autoritatea de Management pentru Programul operațional sectorial „Mediu” a identificat în portofoliul de finanțare existența unor proiecte cu risc de nefinalizare. </w:t>
            </w:r>
          </w:p>
          <w:p w14:paraId="7C8047D2"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În conformitate cu Decizia C(2015) 2771, în situația în care un proiect nu se poate finaliza în perioada de programare 2007-2013, acesta poate fi împărțit în două etape, astfel încât etapa I să poată fi finanțată în perioada de programare 2007-2013, urmând ca finalizarea proiectului să fie realizată în etapa a doua, respectiv în perioada de programare 2014-2020.</w:t>
            </w:r>
          </w:p>
          <w:p w14:paraId="60502E36" w14:textId="0F27EF26"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 În acest sens, au fost propuse spre eșalonare, în conformitate cu prevederile Deciziei C(2015) 2771 final din 30</w:t>
            </w:r>
            <w:r w:rsidR="00590A0C">
              <w:rPr>
                <w:rFonts w:ascii="Times New Roman" w:hAnsi="Times New Roman" w:cs="Times New Roman"/>
                <w:sz w:val="28"/>
              </w:rPr>
              <w:t xml:space="preserve"> aprilie </w:t>
            </w:r>
            <w:r w:rsidRPr="00AC6381">
              <w:rPr>
                <w:rFonts w:ascii="Times New Roman" w:hAnsi="Times New Roman" w:cs="Times New Roman"/>
                <w:sz w:val="28"/>
              </w:rPr>
              <w:t>2014 de modificare a Deciziei C(2013) privind aprobarea orientărilor referitoare la încheierea programelor operaționale adoptate pentru a beneficia de asistență din partea Fondului European de Dezvoltare Regională, a Fondului Social European și a Fondului de Coeziune (2007-2013).</w:t>
            </w:r>
          </w:p>
          <w:p w14:paraId="7F09AF3F"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În urma analizelor efectuate la acest moment, ținând cont de stadiul de implementare al proiectelor la acea dată cu risc de nefinalizare în perioada de eligibilitate, a rezultat un număr de 52 de proiecte care a fost etapizat, etapa II fiind finanțată din perioada programatica 2014-2020 din Programul operațional „Infrastructură mare”.  </w:t>
            </w:r>
          </w:p>
          <w:p w14:paraId="3194F7BA" w14:textId="41440F1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Astfel, au fost etapizate un număr de 41 proiecte majore. Valoarea euro eligibilă estimată totală a acestor proiecte a fost de 3.854,48 milioane </w:t>
            </w:r>
            <w:r w:rsidR="002F070F">
              <w:rPr>
                <w:rFonts w:ascii="Times New Roman" w:hAnsi="Times New Roman" w:cs="Times New Roman"/>
                <w:sz w:val="28"/>
              </w:rPr>
              <w:t xml:space="preserve">euro </w:t>
            </w:r>
            <w:r w:rsidRPr="00AC6381">
              <w:rPr>
                <w:rFonts w:ascii="Times New Roman" w:hAnsi="Times New Roman" w:cs="Times New Roman"/>
                <w:sz w:val="28"/>
              </w:rPr>
              <w:t>din care contribuția UE a fost în valoare totală de 3.055,44 milioane euro. Valorile eligibile ale etapei 2 aferente proiectelor majore etapizate a fost de 1.164,30</w:t>
            </w:r>
            <w:r w:rsidR="002F070F">
              <w:rPr>
                <w:rFonts w:ascii="Times New Roman" w:hAnsi="Times New Roman" w:cs="Times New Roman"/>
                <w:sz w:val="28"/>
              </w:rPr>
              <w:t xml:space="preserve"> mil.euro</w:t>
            </w:r>
            <w:r w:rsidRPr="00AC6381">
              <w:rPr>
                <w:rFonts w:ascii="Times New Roman" w:hAnsi="Times New Roman" w:cs="Times New Roman"/>
                <w:sz w:val="28"/>
              </w:rPr>
              <w:t xml:space="preserve"> din care contribuție UE aproximativ 898,60 milioane euro.</w:t>
            </w:r>
            <w:r w:rsidRPr="00AC6381">
              <w:rPr>
                <w:rFonts w:ascii="Times New Roman" w:eastAsia="MS Gothic" w:hAnsi="Times New Roman" w:cs="Times New Roman" w:hint="eastAsia"/>
                <w:sz w:val="28"/>
              </w:rPr>
              <w:t> </w:t>
            </w:r>
            <w:r w:rsidRPr="00AC6381">
              <w:rPr>
                <w:rFonts w:ascii="Times New Roman" w:hAnsi="Times New Roman" w:cs="Times New Roman"/>
                <w:sz w:val="28"/>
              </w:rPr>
              <w:t xml:space="preserve">Suplimentar proiectelor majore au fost etapizate un număr de 11 </w:t>
            </w:r>
            <w:r w:rsidRPr="00AC6381">
              <w:rPr>
                <w:rFonts w:ascii="Times New Roman" w:hAnsi="Times New Roman" w:cs="Times New Roman"/>
                <w:sz w:val="28"/>
              </w:rPr>
              <w:lastRenderedPageBreak/>
              <w:t>proiecte nemajore. Valoarea eligibilă estimată totală a acestor proiecte a fost de 326,29 milioane euro din care contribuția UE a fost în valoare totală de 255,72 milioane euro. Valorile eligibile ale etapei 2 aferente proiectelor nemajore etapizate au fost de 132,83</w:t>
            </w:r>
            <w:r w:rsidR="002F070F">
              <w:rPr>
                <w:rFonts w:ascii="Times New Roman" w:hAnsi="Times New Roman" w:cs="Times New Roman"/>
                <w:sz w:val="28"/>
              </w:rPr>
              <w:t>milioane euro</w:t>
            </w:r>
            <w:r w:rsidRPr="00AC6381">
              <w:rPr>
                <w:rFonts w:ascii="Times New Roman" w:hAnsi="Times New Roman" w:cs="Times New Roman"/>
                <w:sz w:val="28"/>
              </w:rPr>
              <w:t xml:space="preserve"> din care contribuție UE aproximativ 106,01 milioane euro.</w:t>
            </w:r>
            <w:r w:rsidRPr="00AC6381">
              <w:rPr>
                <w:rFonts w:ascii="Times New Roman" w:eastAsia="MS Gothic" w:hAnsi="Times New Roman" w:cs="Times New Roman" w:hint="eastAsia"/>
                <w:sz w:val="28"/>
              </w:rPr>
              <w:t> </w:t>
            </w:r>
            <w:r w:rsidRPr="00AC6381">
              <w:rPr>
                <w:rFonts w:ascii="Times New Roman" w:hAnsi="Times New Roman" w:cs="Times New Roman"/>
                <w:sz w:val="28"/>
              </w:rPr>
              <w:t xml:space="preserve"> </w:t>
            </w:r>
          </w:p>
          <w:p w14:paraId="3AF06D84"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Toate aceste proiecte etapizate au făcut obiectul finanțării din Programul operațional „Infrastructură mare”. Valoarea acestora raportându-se la valorile aferente perioadei programatice 2007-2013, moment la care acestea au fost elaborate și aprobate. Faza II a cuprins toți acei indicatori fizici și financiari care nu au putut fi realizați în cuprinsul fazei I.</w:t>
            </w:r>
          </w:p>
          <w:p w14:paraId="34A63DB7" w14:textId="4378D769" w:rsidR="004A4143"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Având în vedere faptul că perioada de eligibilitate a actualei perioade programatice 2014-2020 se va încheia la 31</w:t>
            </w:r>
            <w:r w:rsidR="00590A0C">
              <w:rPr>
                <w:rFonts w:ascii="Times New Roman" w:hAnsi="Times New Roman" w:cs="Times New Roman"/>
                <w:sz w:val="28"/>
              </w:rPr>
              <w:t xml:space="preserve">decembrie </w:t>
            </w:r>
            <w:r w:rsidRPr="00AC6381">
              <w:rPr>
                <w:rFonts w:ascii="Times New Roman" w:hAnsi="Times New Roman" w:cs="Times New Roman"/>
                <w:sz w:val="28"/>
              </w:rPr>
              <w:t>2023, la nivelul Autorității de management pentru Programul operațional „Infrastructură mare” s-au efectuat o serie de analize cu privire la stadiul proiectelor la această dat</w:t>
            </w:r>
            <w:r w:rsidR="00590A0C">
              <w:rPr>
                <w:rFonts w:ascii="Times New Roman" w:hAnsi="Times New Roman" w:cs="Times New Roman"/>
                <w:sz w:val="28"/>
              </w:rPr>
              <w:t>ă</w:t>
            </w:r>
            <w:r w:rsidRPr="00AC6381">
              <w:rPr>
                <w:rFonts w:ascii="Times New Roman" w:hAnsi="Times New Roman" w:cs="Times New Roman"/>
                <w:sz w:val="28"/>
              </w:rPr>
              <w:t xml:space="preserve"> și posibilitatea încadrării acestora în limitele stabilite prin documentele programatice.</w:t>
            </w:r>
          </w:p>
          <w:p w14:paraId="689A6A5F" w14:textId="0DECAEF7" w:rsidR="00E56AA5" w:rsidRDefault="00E56AA5" w:rsidP="00EB7768">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 xml:space="preserve">Prin Ordonanţa de </w:t>
            </w:r>
            <w:r w:rsidR="00901DDB">
              <w:rPr>
                <w:rFonts w:ascii="Times New Roman" w:hAnsi="Times New Roman" w:cs="Times New Roman"/>
                <w:sz w:val="28"/>
              </w:rPr>
              <w:t>u</w:t>
            </w:r>
            <w:r>
              <w:rPr>
                <w:rFonts w:ascii="Times New Roman" w:hAnsi="Times New Roman" w:cs="Times New Roman"/>
                <w:sz w:val="28"/>
              </w:rPr>
              <w:t>rgenţă a Guvernului nr. 60/2020</w:t>
            </w:r>
            <w:r w:rsidR="008E7E44">
              <w:rPr>
                <w:rFonts w:ascii="Times New Roman" w:hAnsi="Times New Roman" w:cs="Times New Roman"/>
                <w:sz w:val="28"/>
              </w:rPr>
              <w:t xml:space="preserve"> </w:t>
            </w:r>
            <w:r w:rsidR="00707ECD" w:rsidRPr="00707ECD">
              <w:rPr>
                <w:rFonts w:ascii="Times New Roman" w:hAnsi="Times New Roman" w:cs="Times New Roman"/>
                <w:sz w:val="28"/>
              </w:rPr>
              <w:t xml:space="preserve">privind unele măsuri financiare în vederea implementării proiectelor de infrastructură fazate din perioada de programare 2007 - 2013, finanţate din fondurile Uniunii Europene aferente perioadei de programare 2014 - 2020, precum şi în vederea elaborării şi implementării strategiilor teritoriale integrate în perioada de programare 2021 </w:t>
            </w:r>
            <w:r w:rsidR="00707ECD">
              <w:rPr>
                <w:rFonts w:ascii="Times New Roman" w:hAnsi="Times New Roman" w:cs="Times New Roman"/>
                <w:sz w:val="28"/>
              </w:rPr>
              <w:t>–</w:t>
            </w:r>
            <w:r w:rsidR="00707ECD" w:rsidRPr="00707ECD">
              <w:rPr>
                <w:rFonts w:ascii="Times New Roman" w:hAnsi="Times New Roman" w:cs="Times New Roman"/>
                <w:sz w:val="28"/>
              </w:rPr>
              <w:t xml:space="preserve"> 2027</w:t>
            </w:r>
            <w:r w:rsidR="00707ECD">
              <w:rPr>
                <w:rFonts w:ascii="Times New Roman" w:hAnsi="Times New Roman" w:cs="Times New Roman"/>
                <w:sz w:val="28"/>
              </w:rPr>
              <w:t xml:space="preserve">, </w:t>
            </w:r>
            <w:r w:rsidR="00707ECD">
              <w:t xml:space="preserve"> </w:t>
            </w:r>
            <w:r w:rsidR="00707ECD" w:rsidRPr="00707ECD">
              <w:rPr>
                <w:rFonts w:ascii="Times New Roman" w:hAnsi="Times New Roman" w:cs="Times New Roman"/>
                <w:sz w:val="28"/>
              </w:rPr>
              <w:t>aprobată cu modificări şi completări de Legea nr. 176/2020, cu modificările și completările ulterioare</w:t>
            </w:r>
            <w:r w:rsidR="00707ECD">
              <w:rPr>
                <w:rFonts w:ascii="Times New Roman" w:hAnsi="Times New Roman" w:cs="Times New Roman"/>
                <w:sz w:val="28"/>
              </w:rPr>
              <w:t>,</w:t>
            </w:r>
            <w:r>
              <w:rPr>
                <w:rFonts w:ascii="Times New Roman" w:hAnsi="Times New Roman" w:cs="Times New Roman"/>
                <w:sz w:val="28"/>
              </w:rPr>
              <w:t xml:space="preserve"> au fost alocate fonduri naţionale destinate finalizării a 9 proiecte finanţate din fonduri nerambursabile, în cuantum de 354.817 mii lei, fapt care a contribuit esenţial la implementarea în bune condiţii a proiectelor în cauză.</w:t>
            </w:r>
          </w:p>
          <w:p w14:paraId="06EFB700" w14:textId="59EC63AF" w:rsidR="00B07DA5" w:rsidRDefault="00C90711" w:rsidP="00EB7768">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Din cauza</w:t>
            </w:r>
            <w:r w:rsidRPr="00E56AA5">
              <w:rPr>
                <w:rFonts w:ascii="Times New Roman" w:hAnsi="Times New Roman" w:cs="Times New Roman"/>
                <w:sz w:val="28"/>
              </w:rPr>
              <w:t xml:space="preserve"> </w:t>
            </w:r>
            <w:r w:rsidR="00E56AA5" w:rsidRPr="00E56AA5">
              <w:rPr>
                <w:rFonts w:ascii="Times New Roman" w:hAnsi="Times New Roman" w:cs="Times New Roman"/>
                <w:sz w:val="28"/>
              </w:rPr>
              <w:t>creşteril</w:t>
            </w:r>
            <w:r>
              <w:rPr>
                <w:rFonts w:ascii="Times New Roman" w:hAnsi="Times New Roman" w:cs="Times New Roman"/>
                <w:sz w:val="28"/>
              </w:rPr>
              <w:t>or</w:t>
            </w:r>
            <w:r w:rsidR="00E56AA5" w:rsidRPr="00E56AA5">
              <w:rPr>
                <w:rFonts w:ascii="Times New Roman" w:hAnsi="Times New Roman" w:cs="Times New Roman"/>
                <w:sz w:val="28"/>
              </w:rPr>
              <w:t xml:space="preserve"> fără precedent ale preţurilor la majoritatea materialelor de construcţii utilizate în </w:t>
            </w:r>
            <w:r w:rsidR="00E56AA5">
              <w:rPr>
                <w:rFonts w:ascii="Times New Roman" w:hAnsi="Times New Roman" w:cs="Times New Roman"/>
                <w:sz w:val="28"/>
              </w:rPr>
              <w:t>proiectele de infrastructură</w:t>
            </w:r>
            <w:r>
              <w:rPr>
                <w:rFonts w:ascii="Times New Roman" w:hAnsi="Times New Roman" w:cs="Times New Roman"/>
                <w:sz w:val="28"/>
              </w:rPr>
              <w:t>,</w:t>
            </w:r>
            <w:r w:rsidR="00E56AA5">
              <w:rPr>
                <w:rFonts w:ascii="Times New Roman" w:hAnsi="Times New Roman" w:cs="Times New Roman"/>
                <w:sz w:val="28"/>
              </w:rPr>
              <w:t xml:space="preserve"> a fost</w:t>
            </w:r>
            <w:r w:rsidR="000409BA">
              <w:rPr>
                <w:rFonts w:ascii="Times New Roman" w:hAnsi="Times New Roman" w:cs="Times New Roman"/>
                <w:sz w:val="28"/>
              </w:rPr>
              <w:t xml:space="preserve"> adoptată Ordonanţa Guvernului nr. 15/2021</w:t>
            </w:r>
            <w:r w:rsidR="000409BA">
              <w:t xml:space="preserve"> </w:t>
            </w:r>
            <w:r w:rsidR="000409BA" w:rsidRPr="000409BA">
              <w:rPr>
                <w:rFonts w:ascii="Times New Roman" w:hAnsi="Times New Roman" w:cs="Times New Roman"/>
                <w:sz w:val="28"/>
              </w:rPr>
              <w:t>privind reglementarea unor măsuri fiscal-bugetare pentru ajustarea preţurilor contractelor de achiziţie publică</w:t>
            </w:r>
            <w:r>
              <w:rPr>
                <w:rFonts w:ascii="Times New Roman" w:hAnsi="Times New Roman" w:cs="Times New Roman"/>
                <w:sz w:val="28"/>
              </w:rPr>
              <w:t xml:space="preserve">, </w:t>
            </w:r>
            <w:r>
              <w:t xml:space="preserve"> </w:t>
            </w:r>
            <w:r w:rsidRPr="00C90711">
              <w:rPr>
                <w:rFonts w:ascii="Times New Roman" w:hAnsi="Times New Roman" w:cs="Times New Roman"/>
                <w:sz w:val="28"/>
              </w:rPr>
              <w:t xml:space="preserve">aprobată cu modificări </w:t>
            </w:r>
            <w:r>
              <w:rPr>
                <w:rFonts w:ascii="Times New Roman" w:hAnsi="Times New Roman" w:cs="Times New Roman"/>
                <w:sz w:val="28"/>
              </w:rPr>
              <w:t xml:space="preserve">și completări </w:t>
            </w:r>
            <w:r w:rsidRPr="00C90711">
              <w:rPr>
                <w:rFonts w:ascii="Times New Roman" w:hAnsi="Times New Roman" w:cs="Times New Roman"/>
                <w:sz w:val="28"/>
              </w:rPr>
              <w:t>prin Legea nr. 281/202</w:t>
            </w:r>
            <w:r>
              <w:rPr>
                <w:rFonts w:ascii="Times New Roman" w:hAnsi="Times New Roman" w:cs="Times New Roman"/>
                <w:sz w:val="28"/>
              </w:rPr>
              <w:t>,</w:t>
            </w:r>
            <w:r w:rsidR="000409BA">
              <w:rPr>
                <w:rFonts w:ascii="Times New Roman" w:hAnsi="Times New Roman" w:cs="Times New Roman"/>
                <w:sz w:val="28"/>
              </w:rPr>
              <w:t xml:space="preserve"> </w:t>
            </w:r>
            <w:r w:rsidR="00B07DA5">
              <w:rPr>
                <w:rFonts w:ascii="Times New Roman" w:hAnsi="Times New Roman" w:cs="Times New Roman"/>
                <w:sz w:val="28"/>
              </w:rPr>
              <w:t>aplicabilă contractelor de achiziţie publică care nu aveau prevăzută această posibilitate</w:t>
            </w:r>
            <w:r w:rsidR="00112B81">
              <w:rPr>
                <w:rFonts w:ascii="Times New Roman" w:hAnsi="Times New Roman" w:cs="Times New Roman"/>
                <w:sz w:val="28"/>
              </w:rPr>
              <w:t>.</w:t>
            </w:r>
          </w:p>
          <w:p w14:paraId="354C3179" w14:textId="444F7978" w:rsidR="00B07DA5" w:rsidRDefault="00B07DA5" w:rsidP="00EB7768">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În ceea ce priveşte contractele economice subsecvente proiectelor de infrastructură finanţate prin</w:t>
            </w:r>
            <w:r w:rsidR="008E7E44">
              <w:rPr>
                <w:rFonts w:ascii="Times New Roman" w:hAnsi="Times New Roman" w:cs="Times New Roman"/>
                <w:sz w:val="28"/>
              </w:rPr>
              <w:t xml:space="preserve"> Programul operațional „Infrastructură mare” (</w:t>
            </w:r>
            <w:r>
              <w:rPr>
                <w:rFonts w:ascii="Times New Roman" w:hAnsi="Times New Roman" w:cs="Times New Roman"/>
                <w:sz w:val="28"/>
              </w:rPr>
              <w:t>POIM</w:t>
            </w:r>
            <w:r w:rsidR="008E7E44">
              <w:rPr>
                <w:rFonts w:ascii="Times New Roman" w:hAnsi="Times New Roman" w:cs="Times New Roman"/>
                <w:sz w:val="28"/>
              </w:rPr>
              <w:t>)</w:t>
            </w:r>
            <w:r>
              <w:rPr>
                <w:rFonts w:ascii="Times New Roman" w:hAnsi="Times New Roman" w:cs="Times New Roman"/>
                <w:sz w:val="28"/>
              </w:rPr>
              <w:t xml:space="preserve">, acestea, în marea lor majoritate, au activă o clauză de </w:t>
            </w:r>
            <w:r w:rsidRPr="008E7E44">
              <w:rPr>
                <w:rFonts w:ascii="Times New Roman" w:hAnsi="Times New Roman" w:cs="Times New Roman"/>
                <w:sz w:val="28"/>
              </w:rPr>
              <w:t xml:space="preserve">ajustare, </w:t>
            </w:r>
            <w:r w:rsidRPr="00AB701A">
              <w:rPr>
                <w:rFonts w:ascii="Times New Roman" w:hAnsi="Times New Roman" w:cs="Times New Roman"/>
                <w:sz w:val="28"/>
              </w:rPr>
              <w:t xml:space="preserve">potrivit </w:t>
            </w:r>
            <w:r w:rsidR="00707ECD" w:rsidRPr="00AB701A">
              <w:rPr>
                <w:rFonts w:ascii="Times New Roman" w:hAnsi="Times New Roman" w:cs="Times New Roman"/>
                <w:sz w:val="28"/>
              </w:rPr>
              <w:t>Hotărârii</w:t>
            </w:r>
            <w:r w:rsidR="00707ECD" w:rsidRPr="00707ECD">
              <w:rPr>
                <w:rFonts w:ascii="Times New Roman" w:hAnsi="Times New Roman" w:cs="Times New Roman"/>
                <w:sz w:val="28"/>
              </w:rPr>
              <w:t xml:space="preserve"> Guvernului nr. </w:t>
            </w:r>
            <w:r w:rsidR="00707ECD" w:rsidRPr="00707ECD">
              <w:rPr>
                <w:rFonts w:ascii="Times New Roman" w:hAnsi="Times New Roman" w:cs="Times New Roman"/>
                <w:sz w:val="28"/>
              </w:rPr>
              <w:lastRenderedPageBreak/>
              <w:t>1/2018 pentru aprobarea condiţiilor generale şi specifice pentru anumite categorii de contracte de achiziţie aferente obiectivelor de investiţii finanţate din fonduri publice, cu modificările și completările ulterioare</w:t>
            </w:r>
            <w:r>
              <w:rPr>
                <w:rFonts w:ascii="Times New Roman" w:hAnsi="Times New Roman" w:cs="Times New Roman"/>
                <w:sz w:val="28"/>
              </w:rPr>
              <w:t>.</w:t>
            </w:r>
          </w:p>
          <w:p w14:paraId="4712CAD2" w14:textId="1F78CCB0" w:rsidR="00B07DA5" w:rsidRPr="00B07DA5" w:rsidRDefault="00E079A0" w:rsidP="00B07DA5">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Subliniem</w:t>
            </w:r>
            <w:r w:rsidR="00B07DA5">
              <w:rPr>
                <w:rFonts w:ascii="Times New Roman" w:hAnsi="Times New Roman" w:cs="Times New Roman"/>
                <w:sz w:val="28"/>
              </w:rPr>
              <w:t xml:space="preserve"> că,</w:t>
            </w:r>
            <w:r w:rsidR="00B07DA5">
              <w:t xml:space="preserve"> </w:t>
            </w:r>
            <w:r>
              <w:rPr>
                <w:rFonts w:ascii="Times New Roman" w:hAnsi="Times New Roman" w:cs="Times New Roman"/>
                <w:sz w:val="28"/>
              </w:rPr>
              <w:t>în</w:t>
            </w:r>
            <w:r w:rsidR="008E7E44">
              <w:rPr>
                <w:rFonts w:ascii="Times New Roman" w:hAnsi="Times New Roman" w:cs="Times New Roman"/>
                <w:sz w:val="28"/>
              </w:rPr>
              <w:t xml:space="preserve"> domeniul</w:t>
            </w:r>
            <w:r>
              <w:rPr>
                <w:rFonts w:ascii="Times New Roman" w:hAnsi="Times New Roman" w:cs="Times New Roman"/>
                <w:sz w:val="28"/>
              </w:rPr>
              <w:t xml:space="preserve"> construcţ</w:t>
            </w:r>
            <w:r w:rsidR="00B07DA5" w:rsidRPr="00B07DA5">
              <w:rPr>
                <w:rFonts w:ascii="Times New Roman" w:hAnsi="Times New Roman" w:cs="Times New Roman"/>
                <w:sz w:val="28"/>
              </w:rPr>
              <w:t>ii</w:t>
            </w:r>
            <w:r w:rsidR="008E7E44">
              <w:rPr>
                <w:rFonts w:ascii="Times New Roman" w:hAnsi="Times New Roman" w:cs="Times New Roman"/>
                <w:sz w:val="28"/>
              </w:rPr>
              <w:t>lor</w:t>
            </w:r>
            <w:r w:rsidR="00B07DA5" w:rsidRPr="00B07DA5">
              <w:rPr>
                <w:rFonts w:ascii="Times New Roman" w:hAnsi="Times New Roman" w:cs="Times New Roman"/>
                <w:sz w:val="28"/>
              </w:rPr>
              <w:t xml:space="preserve"> ingineresti</w:t>
            </w:r>
            <w:r w:rsidR="00112B81">
              <w:rPr>
                <w:rFonts w:ascii="Times New Roman" w:hAnsi="Times New Roman" w:cs="Times New Roman"/>
                <w:sz w:val="28"/>
              </w:rPr>
              <w:t>,</w:t>
            </w:r>
            <w:r w:rsidR="00112B81" w:rsidRPr="00112B81">
              <w:rPr>
                <w:rFonts w:ascii="Times New Roman" w:hAnsi="Times New Roman" w:cs="Times New Roman"/>
                <w:sz w:val="28"/>
              </w:rPr>
              <w:t xml:space="preserve"> costurile</w:t>
            </w:r>
            <w:r w:rsidR="00B07DA5" w:rsidRPr="00B07DA5">
              <w:rPr>
                <w:rFonts w:ascii="Times New Roman" w:hAnsi="Times New Roman" w:cs="Times New Roman"/>
                <w:sz w:val="28"/>
              </w:rPr>
              <w:t xml:space="preserve"> au crescut</w:t>
            </w:r>
            <w:r w:rsidR="00B07DA5">
              <w:rPr>
                <w:rFonts w:ascii="Times New Roman" w:hAnsi="Times New Roman" w:cs="Times New Roman"/>
                <w:sz w:val="28"/>
              </w:rPr>
              <w:t xml:space="preserve"> după cum urmează</w:t>
            </w:r>
            <w:r w:rsidR="00B07DA5" w:rsidRPr="00B07DA5">
              <w:rPr>
                <w:rFonts w:ascii="Times New Roman" w:hAnsi="Times New Roman" w:cs="Times New Roman"/>
                <w:sz w:val="28"/>
              </w:rPr>
              <w:t xml:space="preserve"> :</w:t>
            </w:r>
          </w:p>
          <w:p w14:paraId="36FBA84A" w14:textId="7B74DDD6" w:rsidR="00B07DA5" w:rsidRPr="00B07DA5" w:rsidRDefault="0030029C" w:rsidP="00B07DA5">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 xml:space="preserve">-     </w:t>
            </w:r>
            <w:r w:rsidR="00B07DA5" w:rsidRPr="00B07DA5">
              <w:rPr>
                <w:rFonts w:ascii="Times New Roman" w:hAnsi="Times New Roman" w:cs="Times New Roman"/>
                <w:sz w:val="28"/>
              </w:rPr>
              <w:t xml:space="preserve">Decembrie </w:t>
            </w:r>
            <w:r>
              <w:rPr>
                <w:rFonts w:ascii="Times New Roman" w:hAnsi="Times New Roman" w:cs="Times New Roman"/>
                <w:sz w:val="28"/>
              </w:rPr>
              <w:t>20</w:t>
            </w:r>
            <w:r w:rsidR="00B07DA5" w:rsidRPr="00B07DA5">
              <w:rPr>
                <w:rFonts w:ascii="Times New Roman" w:hAnsi="Times New Roman" w:cs="Times New Roman"/>
                <w:sz w:val="28"/>
              </w:rPr>
              <w:t xml:space="preserve">21 fata de decembrie </w:t>
            </w:r>
            <w:r>
              <w:rPr>
                <w:rFonts w:ascii="Times New Roman" w:hAnsi="Times New Roman" w:cs="Times New Roman"/>
                <w:sz w:val="28"/>
              </w:rPr>
              <w:t>20</w:t>
            </w:r>
            <w:r w:rsidR="00B07DA5" w:rsidRPr="00B07DA5">
              <w:rPr>
                <w:rFonts w:ascii="Times New Roman" w:hAnsi="Times New Roman" w:cs="Times New Roman"/>
                <w:sz w:val="28"/>
              </w:rPr>
              <w:t>20 : 18,1%</w:t>
            </w:r>
            <w:r w:rsidR="008D522E">
              <w:rPr>
                <w:rFonts w:ascii="Times New Roman" w:hAnsi="Times New Roman" w:cs="Times New Roman"/>
                <w:sz w:val="28"/>
              </w:rPr>
              <w:t>,</w:t>
            </w:r>
          </w:p>
          <w:p w14:paraId="6F73FC17" w14:textId="78513927" w:rsidR="0030029C" w:rsidRDefault="00B07DA5" w:rsidP="00B07DA5">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 xml:space="preserve">-     </w:t>
            </w:r>
            <w:r w:rsidRPr="00B07DA5">
              <w:rPr>
                <w:rFonts w:ascii="Times New Roman" w:hAnsi="Times New Roman" w:cs="Times New Roman"/>
                <w:sz w:val="28"/>
              </w:rPr>
              <w:t xml:space="preserve">Decembrie </w:t>
            </w:r>
            <w:r w:rsidR="0030029C">
              <w:rPr>
                <w:rFonts w:ascii="Times New Roman" w:hAnsi="Times New Roman" w:cs="Times New Roman"/>
                <w:sz w:val="28"/>
              </w:rPr>
              <w:t>20</w:t>
            </w:r>
            <w:r w:rsidRPr="00B07DA5">
              <w:rPr>
                <w:rFonts w:ascii="Times New Roman" w:hAnsi="Times New Roman" w:cs="Times New Roman"/>
                <w:sz w:val="28"/>
              </w:rPr>
              <w:t xml:space="preserve">21 fata de decembrie </w:t>
            </w:r>
            <w:r w:rsidR="0030029C">
              <w:rPr>
                <w:rFonts w:ascii="Times New Roman" w:hAnsi="Times New Roman" w:cs="Times New Roman"/>
                <w:sz w:val="28"/>
              </w:rPr>
              <w:t>20</w:t>
            </w:r>
            <w:r w:rsidRPr="00B07DA5">
              <w:rPr>
                <w:rFonts w:ascii="Times New Roman" w:hAnsi="Times New Roman" w:cs="Times New Roman"/>
                <w:sz w:val="28"/>
              </w:rPr>
              <w:t>19 : 20,5%</w:t>
            </w:r>
            <w:r w:rsidR="008D522E">
              <w:rPr>
                <w:rFonts w:ascii="Times New Roman" w:hAnsi="Times New Roman" w:cs="Times New Roman"/>
                <w:sz w:val="28"/>
              </w:rPr>
              <w:t>.</w:t>
            </w:r>
          </w:p>
          <w:p w14:paraId="4F9AFD0F" w14:textId="3C119ED4" w:rsidR="004A4143" w:rsidRPr="00AC6381" w:rsidRDefault="00E37534" w:rsidP="00B07DA5">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În prezent,</w:t>
            </w:r>
            <w:r w:rsidR="0030029C">
              <w:rPr>
                <w:rFonts w:ascii="Times New Roman" w:hAnsi="Times New Roman" w:cs="Times New Roman"/>
                <w:sz w:val="28"/>
              </w:rPr>
              <w:t xml:space="preserve"> s-a ajuns la concluzia că </w:t>
            </w:r>
            <w:r w:rsidR="0030029C" w:rsidRPr="0036758B">
              <w:rPr>
                <w:rFonts w:ascii="Times New Roman" w:hAnsi="Times New Roman" w:cs="Times New Roman"/>
                <w:sz w:val="28"/>
              </w:rPr>
              <w:t>5 din cele 9</w:t>
            </w:r>
            <w:r w:rsidR="004A4143" w:rsidRPr="0036758B">
              <w:rPr>
                <w:rFonts w:ascii="Times New Roman" w:hAnsi="Times New Roman" w:cs="Times New Roman"/>
                <w:sz w:val="28"/>
              </w:rPr>
              <w:t xml:space="preserve"> proiecte fazate </w:t>
            </w:r>
            <w:r w:rsidR="0030029C" w:rsidRPr="0036758B">
              <w:rPr>
                <w:rFonts w:ascii="Times New Roman" w:hAnsi="Times New Roman" w:cs="Times New Roman"/>
                <w:sz w:val="28"/>
              </w:rPr>
              <w:t>care au beneficiat de prevederile O</w:t>
            </w:r>
            <w:r w:rsidR="00DE61AC" w:rsidRPr="0036758B">
              <w:rPr>
                <w:rFonts w:ascii="Times New Roman" w:hAnsi="Times New Roman" w:cs="Times New Roman"/>
                <w:sz w:val="28"/>
              </w:rPr>
              <w:t xml:space="preserve">rdonanței de urgență a </w:t>
            </w:r>
            <w:r w:rsidR="0030029C" w:rsidRPr="0036758B">
              <w:rPr>
                <w:rFonts w:ascii="Times New Roman" w:hAnsi="Times New Roman" w:cs="Times New Roman"/>
                <w:sz w:val="28"/>
              </w:rPr>
              <w:t>G</w:t>
            </w:r>
            <w:r w:rsidR="00DE61AC" w:rsidRPr="0036758B">
              <w:rPr>
                <w:rFonts w:ascii="Times New Roman" w:hAnsi="Times New Roman" w:cs="Times New Roman"/>
                <w:sz w:val="28"/>
              </w:rPr>
              <w:t>uvernului</w:t>
            </w:r>
            <w:r w:rsidR="0030029C" w:rsidRPr="0036758B">
              <w:rPr>
                <w:rFonts w:ascii="Times New Roman" w:hAnsi="Times New Roman" w:cs="Times New Roman"/>
                <w:sz w:val="28"/>
              </w:rPr>
              <w:t xml:space="preserve"> nr. 60/2020</w:t>
            </w:r>
            <w:r w:rsidR="008E7E44" w:rsidRPr="0036758B">
              <w:rPr>
                <w:rFonts w:ascii="Times New Roman" w:hAnsi="Times New Roman" w:cs="Times New Roman"/>
                <w:sz w:val="28"/>
              </w:rPr>
              <w:t>, cu modificările și completările ulterioare,</w:t>
            </w:r>
            <w:r w:rsidR="0030029C" w:rsidRPr="0036758B">
              <w:rPr>
                <w:rFonts w:ascii="Times New Roman" w:hAnsi="Times New Roman" w:cs="Times New Roman"/>
                <w:sz w:val="28"/>
              </w:rPr>
              <w:t xml:space="preserve"> </w:t>
            </w:r>
            <w:r w:rsidR="004A4143" w:rsidRPr="0036758B">
              <w:rPr>
                <w:rFonts w:ascii="Times New Roman" w:hAnsi="Times New Roman" w:cs="Times New Roman"/>
                <w:sz w:val="28"/>
              </w:rPr>
              <w:t xml:space="preserve">nu se </w:t>
            </w:r>
            <w:r w:rsidR="0036758B">
              <w:rPr>
                <w:rFonts w:ascii="Times New Roman" w:hAnsi="Times New Roman" w:cs="Times New Roman"/>
                <w:sz w:val="28"/>
              </w:rPr>
              <w:t>încadrează</w:t>
            </w:r>
            <w:r w:rsidR="004A4143" w:rsidRPr="0036758B">
              <w:rPr>
                <w:rFonts w:ascii="Times New Roman" w:hAnsi="Times New Roman" w:cs="Times New Roman"/>
                <w:sz w:val="28"/>
              </w:rPr>
              <w:t xml:space="preserve"> în </w:t>
            </w:r>
            <w:r w:rsidR="0030029C" w:rsidRPr="0036758B">
              <w:rPr>
                <w:rFonts w:ascii="Times New Roman" w:hAnsi="Times New Roman" w:cs="Times New Roman"/>
                <w:sz w:val="28"/>
              </w:rPr>
              <w:t>sumele alocate</w:t>
            </w:r>
            <w:r w:rsidR="0036758B">
              <w:rPr>
                <w:rFonts w:ascii="Times New Roman" w:hAnsi="Times New Roman" w:cs="Times New Roman"/>
                <w:sz w:val="28"/>
              </w:rPr>
              <w:t xml:space="preserve"> iniţial</w:t>
            </w:r>
            <w:r w:rsidR="004A4143" w:rsidRPr="00AC6381">
              <w:rPr>
                <w:rFonts w:ascii="Times New Roman" w:hAnsi="Times New Roman" w:cs="Times New Roman"/>
                <w:sz w:val="28"/>
              </w:rPr>
              <w:t xml:space="preserve">, având în vedere </w:t>
            </w:r>
            <w:r w:rsidR="0030029C">
              <w:rPr>
                <w:rFonts w:ascii="Times New Roman" w:hAnsi="Times New Roman" w:cs="Times New Roman"/>
                <w:sz w:val="28"/>
              </w:rPr>
              <w:t xml:space="preserve">creşterea </w:t>
            </w:r>
            <w:r w:rsidR="004A4143" w:rsidRPr="00AC6381">
              <w:rPr>
                <w:rFonts w:ascii="Times New Roman" w:hAnsi="Times New Roman" w:cs="Times New Roman"/>
                <w:sz w:val="28"/>
              </w:rPr>
              <w:t>necesarul</w:t>
            </w:r>
            <w:r w:rsidR="0030029C">
              <w:rPr>
                <w:rFonts w:ascii="Times New Roman" w:hAnsi="Times New Roman" w:cs="Times New Roman"/>
                <w:sz w:val="28"/>
              </w:rPr>
              <w:t>ui</w:t>
            </w:r>
            <w:r w:rsidR="004A4143" w:rsidRPr="00AC6381">
              <w:rPr>
                <w:rFonts w:ascii="Times New Roman" w:hAnsi="Times New Roman" w:cs="Times New Roman"/>
                <w:sz w:val="28"/>
              </w:rPr>
              <w:t xml:space="preserve"> de finanțare pentru finalizarea lucrărilor rămase de executat, după cum urmează:</w:t>
            </w:r>
          </w:p>
          <w:p w14:paraId="07EB0849" w14:textId="77777777" w:rsidR="004A4143" w:rsidRPr="00EB60C0" w:rsidRDefault="004A4143" w:rsidP="00EB60C0">
            <w:pPr>
              <w:pStyle w:val="ListParagraph"/>
              <w:numPr>
                <w:ilvl w:val="0"/>
                <w:numId w:val="2"/>
              </w:numPr>
              <w:spacing w:before="120" w:after="120"/>
              <w:jc w:val="both"/>
              <w:rPr>
                <w:rFonts w:ascii="Times New Roman" w:hAnsi="Times New Roman" w:cs="Times New Roman"/>
                <w:sz w:val="28"/>
              </w:rPr>
            </w:pPr>
            <w:r w:rsidRPr="00EB60C0">
              <w:rPr>
                <w:rFonts w:ascii="Times New Roman" w:hAnsi="Times New Roman" w:cs="Times New Roman"/>
                <w:sz w:val="28"/>
              </w:rPr>
              <w:t>Fazarea proiectului Reabilitarea și modernizarea sistemelor de alimentare cu apă și canalizare în județul Mehedinți;</w:t>
            </w:r>
          </w:p>
          <w:p w14:paraId="5EA99835" w14:textId="77777777" w:rsidR="004A4143" w:rsidRPr="00EB60C0" w:rsidRDefault="004A4143" w:rsidP="00EB60C0">
            <w:pPr>
              <w:pStyle w:val="ListParagraph"/>
              <w:numPr>
                <w:ilvl w:val="0"/>
                <w:numId w:val="2"/>
              </w:numPr>
              <w:spacing w:before="120" w:after="120"/>
              <w:jc w:val="both"/>
              <w:rPr>
                <w:rFonts w:ascii="Times New Roman" w:hAnsi="Times New Roman" w:cs="Times New Roman"/>
                <w:sz w:val="28"/>
              </w:rPr>
            </w:pPr>
            <w:r w:rsidRPr="00EB60C0">
              <w:rPr>
                <w:rFonts w:ascii="Times New Roman" w:hAnsi="Times New Roman" w:cs="Times New Roman"/>
                <w:sz w:val="28"/>
              </w:rPr>
              <w:t>Fazarea proiectului Reabilitarea sistemului de alimentare cu apă, a sistemului de canalizare și a stațiilor de epurare în aglomerările Vaslui, Bârlad, Huși și Negrești - județul Vaslui;</w:t>
            </w:r>
          </w:p>
          <w:p w14:paraId="2B41123B" w14:textId="77777777" w:rsidR="004A4143" w:rsidRPr="00EB60C0" w:rsidRDefault="004A4143" w:rsidP="00EB60C0">
            <w:pPr>
              <w:pStyle w:val="ListParagraph"/>
              <w:numPr>
                <w:ilvl w:val="0"/>
                <w:numId w:val="2"/>
              </w:numPr>
              <w:spacing w:before="120" w:after="120"/>
              <w:jc w:val="both"/>
              <w:rPr>
                <w:rFonts w:ascii="Times New Roman" w:hAnsi="Times New Roman" w:cs="Times New Roman"/>
                <w:sz w:val="28"/>
              </w:rPr>
            </w:pPr>
            <w:r w:rsidRPr="00EB60C0">
              <w:rPr>
                <w:rFonts w:ascii="Times New Roman" w:hAnsi="Times New Roman" w:cs="Times New Roman"/>
                <w:sz w:val="28"/>
              </w:rPr>
              <w:t>Fazarea Proiectului Modernizarea infrastructurii de apă și apă uzata în județul Caraș-Severin;</w:t>
            </w:r>
          </w:p>
          <w:p w14:paraId="7A652743" w14:textId="77777777" w:rsidR="004A4143" w:rsidRPr="00EB60C0" w:rsidRDefault="004A4143" w:rsidP="00EB60C0">
            <w:pPr>
              <w:pStyle w:val="ListParagraph"/>
              <w:numPr>
                <w:ilvl w:val="0"/>
                <w:numId w:val="2"/>
              </w:numPr>
              <w:spacing w:before="120" w:after="120"/>
              <w:jc w:val="both"/>
              <w:rPr>
                <w:rFonts w:ascii="Times New Roman" w:hAnsi="Times New Roman" w:cs="Times New Roman"/>
                <w:sz w:val="28"/>
              </w:rPr>
            </w:pPr>
            <w:r w:rsidRPr="00EB60C0">
              <w:rPr>
                <w:rFonts w:ascii="Times New Roman" w:hAnsi="Times New Roman" w:cs="Times New Roman"/>
                <w:sz w:val="28"/>
              </w:rPr>
              <w:t>Fazarea Proiectului Reabilitarea și extinderea sistemelor de apă și apă uzată ȋn județul Tulcea;</w:t>
            </w:r>
          </w:p>
          <w:p w14:paraId="15A040A2" w14:textId="77777777" w:rsidR="004A4143" w:rsidRPr="00EB60C0" w:rsidRDefault="004A4143" w:rsidP="00EB60C0">
            <w:pPr>
              <w:pStyle w:val="ListParagraph"/>
              <w:numPr>
                <w:ilvl w:val="0"/>
                <w:numId w:val="2"/>
              </w:numPr>
              <w:spacing w:before="120" w:after="120"/>
              <w:jc w:val="both"/>
              <w:rPr>
                <w:rFonts w:ascii="Times New Roman" w:hAnsi="Times New Roman" w:cs="Times New Roman"/>
                <w:sz w:val="28"/>
              </w:rPr>
            </w:pPr>
            <w:r w:rsidRPr="00EB60C0">
              <w:rPr>
                <w:rFonts w:ascii="Times New Roman" w:hAnsi="Times New Roman" w:cs="Times New Roman"/>
                <w:sz w:val="28"/>
              </w:rPr>
              <w:t xml:space="preserve">Fazarea Proiectului Reabilitarea si extinderea sistemelor de alimentare cu apă și </w:t>
            </w:r>
            <w:r w:rsidR="00E079A0" w:rsidRPr="00EB60C0">
              <w:rPr>
                <w:rFonts w:ascii="Times New Roman" w:hAnsi="Times New Roman" w:cs="Times New Roman"/>
                <w:sz w:val="28"/>
              </w:rPr>
              <w:t>canalizare în județul Teleorman.</w:t>
            </w:r>
          </w:p>
          <w:p w14:paraId="3FDC541A" w14:textId="77777777" w:rsidR="00E079A0" w:rsidRDefault="00E079A0" w:rsidP="00E079A0">
            <w:pPr>
              <w:spacing w:before="120" w:after="120"/>
              <w:ind w:left="-98"/>
              <w:contextualSpacing/>
              <w:jc w:val="both"/>
              <w:rPr>
                <w:rFonts w:ascii="Times New Roman" w:hAnsi="Times New Roman" w:cs="Times New Roman"/>
                <w:sz w:val="28"/>
              </w:rPr>
            </w:pPr>
            <w:r>
              <w:rPr>
                <w:rFonts w:ascii="Times New Roman" w:hAnsi="Times New Roman" w:cs="Times New Roman"/>
                <w:sz w:val="28"/>
              </w:rPr>
              <w:t>În plus, s-a constatat necesitatea alocării de fonduri naţionale  suplimentare</w:t>
            </w:r>
            <w:r w:rsidR="00E37534">
              <w:rPr>
                <w:rFonts w:ascii="Times New Roman" w:hAnsi="Times New Roman" w:cs="Times New Roman"/>
                <w:sz w:val="28"/>
              </w:rPr>
              <w:t xml:space="preserve"> pentru:</w:t>
            </w:r>
          </w:p>
          <w:p w14:paraId="02934DB4" w14:textId="77777777" w:rsid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extinderea si modernizarea sistemelor de alimentare cu apa si canalizare-epurarea apelor uzate in judetul Botosani</w:t>
            </w:r>
            <w:r>
              <w:rPr>
                <w:rFonts w:ascii="Times New Roman" w:hAnsi="Times New Roman" w:cs="Times New Roman"/>
                <w:sz w:val="28"/>
              </w:rPr>
              <w:t>;</w:t>
            </w:r>
          </w:p>
          <w:p w14:paraId="6818A737" w14:textId="77777777" w:rsid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Reabilitarea și modernizarea sistemelor de apă și canalizare în județul Prahova</w:t>
            </w:r>
            <w:r>
              <w:rPr>
                <w:rFonts w:ascii="Times New Roman" w:hAnsi="Times New Roman" w:cs="Times New Roman"/>
                <w:sz w:val="28"/>
              </w:rPr>
              <w:t>;</w:t>
            </w:r>
          </w:p>
          <w:p w14:paraId="14D3C4FF" w14:textId="77777777" w:rsid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Extinderea și modernizarea  sistemelor de apă și apă uzată în județul Covasna</w:t>
            </w:r>
            <w:r>
              <w:rPr>
                <w:rFonts w:ascii="Times New Roman" w:hAnsi="Times New Roman" w:cs="Times New Roman"/>
                <w:sz w:val="28"/>
              </w:rPr>
              <w:t>;</w:t>
            </w:r>
          </w:p>
          <w:p w14:paraId="1B393737" w14:textId="77777777" w:rsid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Extinderea si reabilitarea infrastructurii de apa si apa uzata in județul Vâlcea</w:t>
            </w:r>
            <w:r>
              <w:rPr>
                <w:rFonts w:ascii="Times New Roman" w:hAnsi="Times New Roman" w:cs="Times New Roman"/>
                <w:sz w:val="28"/>
              </w:rPr>
              <w:t>;</w:t>
            </w:r>
          </w:p>
          <w:p w14:paraId="7D0804E1" w14:textId="77777777" w:rsidR="00E37534" w:rsidRDefault="00E37534" w:rsidP="00E37534">
            <w:pPr>
              <w:pStyle w:val="ListParagraph"/>
              <w:numPr>
                <w:ilvl w:val="0"/>
                <w:numId w:val="2"/>
              </w:numPr>
              <w:rPr>
                <w:rFonts w:ascii="Times New Roman" w:hAnsi="Times New Roman" w:cs="Times New Roman"/>
                <w:sz w:val="28"/>
              </w:rPr>
            </w:pPr>
            <w:r w:rsidRPr="00E37534">
              <w:rPr>
                <w:rFonts w:ascii="Times New Roman" w:hAnsi="Times New Roman" w:cs="Times New Roman"/>
                <w:sz w:val="28"/>
              </w:rPr>
              <w:t>Fazarea Proiectului: Extinderea si reabilitarea infrastructurii de apa si apa uzata in judetul Maramures</w:t>
            </w:r>
            <w:r>
              <w:rPr>
                <w:rFonts w:ascii="Times New Roman" w:hAnsi="Times New Roman" w:cs="Times New Roman"/>
                <w:sz w:val="28"/>
              </w:rPr>
              <w:t>;</w:t>
            </w:r>
          </w:p>
          <w:p w14:paraId="37B02C04" w14:textId="77777777" w:rsidR="00E37534" w:rsidRPr="00E37534" w:rsidRDefault="00E37534" w:rsidP="00E37534">
            <w:pPr>
              <w:pStyle w:val="ListParagraph"/>
              <w:numPr>
                <w:ilvl w:val="0"/>
                <w:numId w:val="2"/>
              </w:numPr>
              <w:rPr>
                <w:rFonts w:ascii="Times New Roman" w:hAnsi="Times New Roman" w:cs="Times New Roman"/>
                <w:sz w:val="28"/>
              </w:rPr>
            </w:pPr>
            <w:r w:rsidRPr="00E37534">
              <w:rPr>
                <w:rFonts w:ascii="Times New Roman" w:hAnsi="Times New Roman" w:cs="Times New Roman"/>
                <w:sz w:val="28"/>
              </w:rPr>
              <w:t>Fazarea proiectului Extinderea si modernizarea infrastructurii de apa si apa uzata in judetul Bihor</w:t>
            </w:r>
            <w:r>
              <w:rPr>
                <w:rFonts w:ascii="Times New Roman" w:hAnsi="Times New Roman" w:cs="Times New Roman"/>
                <w:sz w:val="28"/>
              </w:rPr>
              <w:t>;</w:t>
            </w:r>
          </w:p>
          <w:p w14:paraId="7C956E17" w14:textId="77777777" w:rsidR="00E37534" w:rsidRPr="00E37534" w:rsidRDefault="00E37534" w:rsidP="00EB7768">
            <w:pPr>
              <w:pStyle w:val="ListParagraph"/>
              <w:numPr>
                <w:ilvl w:val="0"/>
                <w:numId w:val="2"/>
              </w:numPr>
              <w:rPr>
                <w:rFonts w:ascii="Times New Roman" w:hAnsi="Times New Roman" w:cs="Times New Roman"/>
                <w:sz w:val="28"/>
              </w:rPr>
            </w:pPr>
            <w:r w:rsidRPr="00E37534">
              <w:rPr>
                <w:rFonts w:ascii="Times New Roman" w:hAnsi="Times New Roman" w:cs="Times New Roman"/>
                <w:sz w:val="28"/>
              </w:rPr>
              <w:lastRenderedPageBreak/>
              <w:t>Fazarea proiectului extinderea si reabilitarea infrastructurii de apa si apa uzata in judetul Mureş;</w:t>
            </w:r>
          </w:p>
          <w:p w14:paraId="0BAD63FE" w14:textId="77777777" w:rsid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Sistem de Management Integrat al Deşeurilor în Județul Cluj</w:t>
            </w:r>
            <w:r>
              <w:rPr>
                <w:rFonts w:ascii="Times New Roman" w:hAnsi="Times New Roman" w:cs="Times New Roman"/>
                <w:sz w:val="28"/>
              </w:rPr>
              <w:t>;</w:t>
            </w:r>
          </w:p>
          <w:p w14:paraId="15E1AFAA" w14:textId="77777777" w:rsidR="00E37534" w:rsidRPr="00E37534" w:rsidRDefault="00E37534" w:rsidP="00E37534">
            <w:pPr>
              <w:pStyle w:val="ListParagraph"/>
              <w:numPr>
                <w:ilvl w:val="0"/>
                <w:numId w:val="2"/>
              </w:numPr>
              <w:spacing w:before="120" w:after="120"/>
              <w:jc w:val="both"/>
              <w:rPr>
                <w:rFonts w:ascii="Times New Roman" w:hAnsi="Times New Roman" w:cs="Times New Roman"/>
                <w:sz w:val="28"/>
              </w:rPr>
            </w:pPr>
            <w:r w:rsidRPr="00E37534">
              <w:rPr>
                <w:rFonts w:ascii="Times New Roman" w:hAnsi="Times New Roman" w:cs="Times New Roman"/>
                <w:sz w:val="28"/>
              </w:rPr>
              <w:t>Fazarea proiectului Sistem de Management Integrat al Deşeurilor în judeţul Dolj</w:t>
            </w:r>
            <w:r>
              <w:rPr>
                <w:rFonts w:ascii="Times New Roman" w:hAnsi="Times New Roman" w:cs="Times New Roman"/>
                <w:sz w:val="28"/>
              </w:rPr>
              <w:t>.</w:t>
            </w:r>
          </w:p>
          <w:p w14:paraId="0E1CBC91" w14:textId="77777777" w:rsidR="004A4143"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Acest</w:t>
            </w:r>
            <w:r w:rsidR="0030029C">
              <w:rPr>
                <w:rFonts w:ascii="Times New Roman" w:hAnsi="Times New Roman" w:cs="Times New Roman"/>
                <w:sz w:val="28"/>
              </w:rPr>
              <w:t>ă suplimentare de</w:t>
            </w:r>
            <w:r w:rsidRPr="00AC6381">
              <w:rPr>
                <w:rFonts w:ascii="Times New Roman" w:hAnsi="Times New Roman" w:cs="Times New Roman"/>
                <w:sz w:val="28"/>
              </w:rPr>
              <w:t xml:space="preserve"> necesar de finanțare este generat</w:t>
            </w:r>
            <w:r w:rsidR="0030029C">
              <w:rPr>
                <w:rFonts w:ascii="Times New Roman" w:hAnsi="Times New Roman" w:cs="Times New Roman"/>
                <w:sz w:val="28"/>
              </w:rPr>
              <w:t>ă</w:t>
            </w:r>
            <w:r w:rsidRPr="00AC6381">
              <w:rPr>
                <w:rFonts w:ascii="Times New Roman" w:hAnsi="Times New Roman" w:cs="Times New Roman"/>
                <w:sz w:val="28"/>
              </w:rPr>
              <w:t xml:space="preserve"> de o serie de factori, cum ar fi:</w:t>
            </w:r>
          </w:p>
          <w:p w14:paraId="7F7AB5CD" w14:textId="4750ABFA" w:rsidR="0030029C" w:rsidRPr="00AC6381" w:rsidRDefault="0030029C" w:rsidP="00EB7768">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 xml:space="preserve">- suplimentarea cu </w:t>
            </w:r>
            <w:r>
              <w:t xml:space="preserve"> </w:t>
            </w:r>
            <w:r w:rsidRPr="0030029C">
              <w:rPr>
                <w:rFonts w:ascii="Times New Roman" w:hAnsi="Times New Roman" w:cs="Times New Roman"/>
                <w:sz w:val="28"/>
              </w:rPr>
              <w:t xml:space="preserve">20 % </w:t>
            </w:r>
            <w:r>
              <w:rPr>
                <w:rFonts w:ascii="Times New Roman" w:hAnsi="Times New Roman" w:cs="Times New Roman"/>
                <w:sz w:val="28"/>
              </w:rPr>
              <w:t>a valorii</w:t>
            </w:r>
            <w:r w:rsidRPr="0030029C">
              <w:rPr>
                <w:rFonts w:ascii="Times New Roman" w:hAnsi="Times New Roman" w:cs="Times New Roman"/>
                <w:sz w:val="28"/>
              </w:rPr>
              <w:t xml:space="preserve"> rest de plat</w:t>
            </w:r>
            <w:r w:rsidR="008D522E">
              <w:rPr>
                <w:rFonts w:ascii="Times New Roman" w:hAnsi="Times New Roman" w:cs="Times New Roman"/>
                <w:sz w:val="28"/>
              </w:rPr>
              <w:t>ă</w:t>
            </w:r>
            <w:r w:rsidRPr="0030029C">
              <w:rPr>
                <w:rFonts w:ascii="Times New Roman" w:hAnsi="Times New Roman" w:cs="Times New Roman"/>
                <w:sz w:val="28"/>
              </w:rPr>
              <w:t xml:space="preserve"> </w:t>
            </w:r>
            <w:r>
              <w:rPr>
                <w:rFonts w:ascii="Times New Roman" w:hAnsi="Times New Roman" w:cs="Times New Roman"/>
                <w:sz w:val="28"/>
              </w:rPr>
              <w:t>(s-a luat în considerare faptul că</w:t>
            </w:r>
            <w:r w:rsidRPr="0030029C">
              <w:rPr>
                <w:rFonts w:ascii="Times New Roman" w:hAnsi="Times New Roman" w:cs="Times New Roman"/>
                <w:sz w:val="28"/>
              </w:rPr>
              <w:t xml:space="preserve"> valoarea coeficientului de ajustare mediu va fi 1,3</w:t>
            </w:r>
            <w:r>
              <w:rPr>
                <w:rFonts w:ascii="Times New Roman" w:hAnsi="Times New Roman" w:cs="Times New Roman"/>
                <w:sz w:val="28"/>
              </w:rPr>
              <w:t>,</w:t>
            </w:r>
            <w:r w:rsidRPr="0030029C">
              <w:rPr>
                <w:rFonts w:ascii="Times New Roman" w:hAnsi="Times New Roman" w:cs="Times New Roman"/>
                <w:sz w:val="28"/>
              </w:rPr>
              <w:t xml:space="preserve"> iar prin</w:t>
            </w:r>
            <w:r w:rsidR="008D522E" w:rsidRPr="008D522E">
              <w:rPr>
                <w:rFonts w:ascii="Times New Roman" w:hAnsi="Times New Roman" w:cs="Times New Roman"/>
                <w:sz w:val="28"/>
              </w:rPr>
              <w:t xml:space="preserve"> Ordonanţa de urgenţă a Guvernului </w:t>
            </w:r>
            <w:r w:rsidRPr="0030029C">
              <w:rPr>
                <w:rFonts w:ascii="Times New Roman" w:hAnsi="Times New Roman" w:cs="Times New Roman"/>
                <w:sz w:val="28"/>
              </w:rPr>
              <w:t xml:space="preserve"> </w:t>
            </w:r>
            <w:r>
              <w:rPr>
                <w:rFonts w:ascii="Times New Roman" w:hAnsi="Times New Roman" w:cs="Times New Roman"/>
                <w:sz w:val="28"/>
              </w:rPr>
              <w:t xml:space="preserve">nr. </w:t>
            </w:r>
            <w:r w:rsidRPr="0030029C">
              <w:rPr>
                <w:rFonts w:ascii="Times New Roman" w:hAnsi="Times New Roman" w:cs="Times New Roman"/>
                <w:sz w:val="28"/>
              </w:rPr>
              <w:t>60 /2020 s-au asigurat sumele aferente unui coeficient de 1,1)</w:t>
            </w:r>
            <w:r>
              <w:rPr>
                <w:rFonts w:ascii="Times New Roman" w:hAnsi="Times New Roman" w:cs="Times New Roman"/>
                <w:sz w:val="28"/>
              </w:rPr>
              <w:t xml:space="preserve"> pentru asigurarea sumelor necesare a</w:t>
            </w:r>
            <w:r w:rsidRPr="0030029C">
              <w:rPr>
                <w:rFonts w:ascii="Times New Roman" w:hAnsi="Times New Roman" w:cs="Times New Roman"/>
                <w:sz w:val="28"/>
              </w:rPr>
              <w:t>justări</w:t>
            </w:r>
            <w:r>
              <w:rPr>
                <w:rFonts w:ascii="Times New Roman" w:hAnsi="Times New Roman" w:cs="Times New Roman"/>
                <w:sz w:val="28"/>
              </w:rPr>
              <w:t>i</w:t>
            </w:r>
            <w:r w:rsidRPr="0030029C">
              <w:rPr>
                <w:rFonts w:ascii="Times New Roman" w:hAnsi="Times New Roman" w:cs="Times New Roman"/>
                <w:sz w:val="28"/>
              </w:rPr>
              <w:t xml:space="preserve"> prețului contractului conform prevederilor </w:t>
            </w:r>
            <w:r w:rsidR="00707ECD" w:rsidRPr="00707ECD">
              <w:rPr>
                <w:rFonts w:ascii="Times New Roman" w:hAnsi="Times New Roman" w:cs="Times New Roman"/>
                <w:sz w:val="28"/>
              </w:rPr>
              <w:t>Hotărârii Guvernului nr. 1/2018, cu modificările și completările ulterioare</w:t>
            </w:r>
            <w:r>
              <w:rPr>
                <w:rFonts w:ascii="Times New Roman" w:hAnsi="Times New Roman" w:cs="Times New Roman"/>
                <w:sz w:val="28"/>
              </w:rPr>
              <w:t>;</w:t>
            </w:r>
          </w:p>
          <w:p w14:paraId="219D8358"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 nefinalizarea activităților contractuale pe anumite componente ar conduce la neatingerea obiectivelor generale ale proiectului, precum și la declararea întregului proiect ca neeligibil având ca și în consecință, retragerea finanțării nerambursabile pentru întregul proiect (valoarea </w:t>
            </w:r>
            <w:r w:rsidR="0030029C">
              <w:rPr>
                <w:rFonts w:ascii="Times New Roman" w:hAnsi="Times New Roman" w:cs="Times New Roman"/>
                <w:sz w:val="28"/>
              </w:rPr>
              <w:t>ambelor faze ale proiectului).</w:t>
            </w:r>
          </w:p>
          <w:p w14:paraId="32C482D6"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De asemenea, acordarea de fonduri de la bugetul de stat este necesară în vederea finanțării cheltuielilor apărute datorită următorilor factori:</w:t>
            </w:r>
          </w:p>
          <w:p w14:paraId="37DC2A9A"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în contracte: revendicări ale firmelor contractante în baza prevederilor contractuale, aprobate/acceptate în prealabil de autoritatea contractantă şi/sau stabilite de comisia de adjudecare a disputelor, de instanțele de arbitraj şi/sau de judecată;</w:t>
            </w:r>
          </w:p>
          <w:p w14:paraId="145B2E24"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 costurile de asistenţă legate de procedura de soluţionare a disputelor existente între părţi, de asistența şi expertiză juridică şi tehnică, costurile de arbitraj şi/sau de judecată. </w:t>
            </w:r>
          </w:p>
          <w:p w14:paraId="0905C68A"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 costurile ocazionate de expertiza tehnică necesara pentru unele proiecte. Spre exemplu, necesitatea unei expertize tehnice poate surveni ca urmare a </w:t>
            </w:r>
            <w:r w:rsidR="0030029C">
              <w:rPr>
                <w:rFonts w:ascii="Times New Roman" w:hAnsi="Times New Roman" w:cs="Times New Roman"/>
                <w:sz w:val="28"/>
              </w:rPr>
              <w:t>u</w:t>
            </w:r>
            <w:r w:rsidRPr="00AC6381">
              <w:rPr>
                <w:rFonts w:ascii="Times New Roman" w:hAnsi="Times New Roman" w:cs="Times New Roman"/>
                <w:sz w:val="28"/>
              </w:rPr>
              <w:t xml:space="preserve">nor situaţii neprevăzute sau de urgență; </w:t>
            </w:r>
          </w:p>
          <w:p w14:paraId="3D9E5D19"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alte sume necesare continuării şi finalizării proiectelor în vederea atingerii obiectivelor stabilite.</w:t>
            </w:r>
          </w:p>
          <w:p w14:paraId="7F664E10"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Pentru deblocarea acestor situaţii se impune asigurarea unor sume de la bugetul de stat, în vederea finalizării execuţiei contractelor si atingerea obiectivelor stabilite prin contractele de finanțare.</w:t>
            </w:r>
          </w:p>
          <w:p w14:paraId="12CDAEAE" w14:textId="7CE25DAC"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Aceste măsuri apar ca o excepție de la prevederile art. 12 alin. (3) din </w:t>
            </w:r>
            <w:r w:rsidR="00AB701A">
              <w:t xml:space="preserve"> </w:t>
            </w:r>
            <w:r w:rsidR="00AB701A" w:rsidRPr="00AB701A">
              <w:rPr>
                <w:rFonts w:ascii="Times New Roman" w:hAnsi="Times New Roman" w:cs="Times New Roman"/>
                <w:sz w:val="28"/>
              </w:rPr>
              <w:t xml:space="preserve">Ordonanţa de urgenţă a Guvernului </w:t>
            </w:r>
            <w:r w:rsidRPr="00AC6381">
              <w:rPr>
                <w:rFonts w:ascii="Times New Roman" w:hAnsi="Times New Roman" w:cs="Times New Roman"/>
                <w:sz w:val="28"/>
              </w:rPr>
              <w:t xml:space="preserve"> </w:t>
            </w:r>
            <w:r w:rsidR="009F7441">
              <w:rPr>
                <w:rFonts w:ascii="Times New Roman" w:hAnsi="Times New Roman" w:cs="Times New Roman"/>
                <w:sz w:val="28"/>
              </w:rPr>
              <w:t xml:space="preserve">nr. </w:t>
            </w:r>
            <w:r w:rsidRPr="00AC6381">
              <w:rPr>
                <w:rFonts w:ascii="Times New Roman" w:hAnsi="Times New Roman" w:cs="Times New Roman"/>
                <w:sz w:val="28"/>
              </w:rPr>
              <w:t xml:space="preserve">40/2015, </w:t>
            </w:r>
            <w:r w:rsidR="00AB701A">
              <w:t xml:space="preserve"> </w:t>
            </w:r>
            <w:r w:rsidR="00AB701A" w:rsidRPr="00AB701A">
              <w:rPr>
                <w:rFonts w:ascii="Times New Roman" w:hAnsi="Times New Roman" w:cs="Times New Roman"/>
                <w:sz w:val="28"/>
              </w:rPr>
              <w:lastRenderedPageBreak/>
              <w:t>privind gestionarea financiară a fondurilor europene pentru perioada de programare 2014-2020, aprobată cu modificări şi completări prin Legea nr. 105/2016</w:t>
            </w:r>
            <w:r w:rsidR="00AB701A">
              <w:rPr>
                <w:rFonts w:ascii="Times New Roman" w:hAnsi="Times New Roman" w:cs="Times New Roman"/>
                <w:sz w:val="28"/>
              </w:rPr>
              <w:t xml:space="preserve">, </w:t>
            </w:r>
            <w:r w:rsidRPr="00AC6381">
              <w:rPr>
                <w:rFonts w:ascii="Times New Roman" w:hAnsi="Times New Roman" w:cs="Times New Roman"/>
                <w:sz w:val="28"/>
              </w:rPr>
              <w:t>cu modificările și completările ulterioare, având în vedere faptul că proiectele vizate contribuie la respectarea obligațiilor de conformare asumate de România prin Directiva 98/83/CE privind calitatea apei destinate consumului uman până la data de 31 decembrie 2015, Directiva 91/271/CEE privind epurarea apelor uzate, Directiva 1999/31/CE privind depozitele de deșeuri, Directiva 1999/31/CE privind depozitele de deșeuri, Directiva 94/62/CE privind ambalajele și deșeurile din ambalaje, respectiv Directiva 2008/98/CE privind deșeurile.</w:t>
            </w:r>
          </w:p>
          <w:p w14:paraId="77B30E38" w14:textId="77777777"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Lipsa alocării urgente a unor resurse suplimentare va conduce la imposibilitatea deblocării implementării proiectelor precum și la neîndeplinirea obiectivelor în termenelor stabilite prin documentele programatice cu consecința recuperării de către Comisia Europeană a sumelor decontate până în prezent, respectiv corecţii financiare suplimentare aplicate României.</w:t>
            </w:r>
          </w:p>
          <w:p w14:paraId="2B355F59" w14:textId="1330971C"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În sensul celor expuse s-a identificat un necesar de finanțare de aproximativ </w:t>
            </w:r>
            <w:r w:rsidR="00A6174A">
              <w:rPr>
                <w:rFonts w:ascii="Times New Roman" w:hAnsi="Times New Roman" w:cs="Times New Roman"/>
                <w:sz w:val="28"/>
              </w:rPr>
              <w:t>228.214</w:t>
            </w:r>
            <w:r w:rsidRPr="00AC6381">
              <w:rPr>
                <w:rFonts w:ascii="Times New Roman" w:hAnsi="Times New Roman" w:cs="Times New Roman"/>
                <w:sz w:val="28"/>
              </w:rPr>
              <w:t xml:space="preserve"> mii lei</w:t>
            </w:r>
            <w:r w:rsidR="00533028">
              <w:rPr>
                <w:rFonts w:ascii="Times New Roman" w:hAnsi="Times New Roman" w:cs="Times New Roman"/>
                <w:sz w:val="28"/>
              </w:rPr>
              <w:t>,</w:t>
            </w:r>
            <w:r w:rsidRPr="00AC6381">
              <w:rPr>
                <w:rFonts w:ascii="Times New Roman" w:hAnsi="Times New Roman" w:cs="Times New Roman"/>
                <w:sz w:val="28"/>
              </w:rPr>
              <w:t xml:space="preserve"> fără TVA. Proiectele care vor beneficia de finanțarea acordată se regăsesc în </w:t>
            </w:r>
            <w:r w:rsidR="009C6356">
              <w:rPr>
                <w:rFonts w:ascii="Times New Roman" w:hAnsi="Times New Roman" w:cs="Times New Roman"/>
                <w:sz w:val="28"/>
              </w:rPr>
              <w:t>a</w:t>
            </w:r>
            <w:r w:rsidRPr="00AC6381">
              <w:rPr>
                <w:rFonts w:ascii="Times New Roman" w:hAnsi="Times New Roman" w:cs="Times New Roman"/>
                <w:sz w:val="28"/>
              </w:rPr>
              <w:t>nexa</w:t>
            </w:r>
            <w:r w:rsidR="00A6174A">
              <w:rPr>
                <w:rFonts w:ascii="Times New Roman" w:hAnsi="Times New Roman" w:cs="Times New Roman"/>
                <w:sz w:val="28"/>
              </w:rPr>
              <w:t xml:space="preserve"> nr. 2</w:t>
            </w:r>
            <w:r w:rsidRPr="00AC6381">
              <w:rPr>
                <w:rFonts w:ascii="Times New Roman" w:hAnsi="Times New Roman" w:cs="Times New Roman"/>
                <w:sz w:val="28"/>
              </w:rPr>
              <w:t xml:space="preserve"> la proiect.</w:t>
            </w:r>
          </w:p>
          <w:p w14:paraId="3997AD7A" w14:textId="77B781D9" w:rsidR="004A4143" w:rsidRPr="00AC6381" w:rsidRDefault="004A4143" w:rsidP="00EB776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Nefinalizarea acestor proiecte va impacta nu doar asupra fondurilor alocate prin Programul operațional „Infrastructură mare”</w:t>
            </w:r>
            <w:r w:rsidR="009C6356">
              <w:rPr>
                <w:rFonts w:ascii="Times New Roman" w:hAnsi="Times New Roman" w:cs="Times New Roman"/>
                <w:sz w:val="28"/>
              </w:rPr>
              <w:t>,</w:t>
            </w:r>
            <w:r w:rsidRPr="00AC6381">
              <w:rPr>
                <w:rFonts w:ascii="Times New Roman" w:hAnsi="Times New Roman" w:cs="Times New Roman"/>
                <w:sz w:val="28"/>
              </w:rPr>
              <w:t xml:space="preserve"> dar și asupra fondurilor alocate României prin Programul operațional sectorial „Mediu”, ducând la un impact financiar de aproximativ 2.336 milioane lei.</w:t>
            </w:r>
          </w:p>
          <w:p w14:paraId="0AE6FA7D" w14:textId="77777777" w:rsidR="004A4143" w:rsidRDefault="004A4143" w:rsidP="00533028">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Față de cele prezentate mai sus, este necesară finanțarea de la bugetul de stat a sumei de aproximativ </w:t>
            </w:r>
            <w:r w:rsidR="00A6174A">
              <w:rPr>
                <w:rFonts w:ascii="Times New Roman" w:hAnsi="Times New Roman" w:cs="Times New Roman"/>
                <w:sz w:val="28"/>
              </w:rPr>
              <w:t>228.214</w:t>
            </w:r>
            <w:r w:rsidRPr="00AC6381">
              <w:rPr>
                <w:rFonts w:ascii="Times New Roman" w:hAnsi="Times New Roman" w:cs="Times New Roman"/>
                <w:sz w:val="28"/>
              </w:rPr>
              <w:t xml:space="preserve"> mii lei fără TVA în vederea finalizării proiectelor fazate. </w:t>
            </w:r>
          </w:p>
          <w:p w14:paraId="5A2446BB" w14:textId="77777777" w:rsidR="00E37534" w:rsidRDefault="00E37534"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 xml:space="preserve">În altă ordine de idei, </w:t>
            </w:r>
            <w:r w:rsidR="006E631B">
              <w:rPr>
                <w:rFonts w:ascii="Times New Roman" w:hAnsi="Times New Roman" w:cs="Times New Roman"/>
                <w:sz w:val="28"/>
              </w:rPr>
              <w:t>există dificultăti majore în finalizarea contractelor de asistenţă tehnică, respectiv:</w:t>
            </w:r>
          </w:p>
          <w:p w14:paraId="3CBA4C0D" w14:textId="77777777" w:rsidR="006E631B" w:rsidRP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-S</w:t>
            </w:r>
            <w:r w:rsidRPr="006E631B">
              <w:rPr>
                <w:rFonts w:ascii="Times New Roman" w:hAnsi="Times New Roman" w:cs="Times New Roman"/>
                <w:sz w:val="28"/>
              </w:rPr>
              <w:t xml:space="preserve">prijin pentru pregatirea aplicatiei de finantare si a documentatiilor de atribuire pentru proiectul regional de dezvoltare a infrastructurii de apa si apa uzata in judetele </w:t>
            </w:r>
            <w:r>
              <w:rPr>
                <w:rFonts w:ascii="Times New Roman" w:hAnsi="Times New Roman" w:cs="Times New Roman"/>
                <w:sz w:val="28"/>
              </w:rPr>
              <w:t>Ilfov, Giurgiu si I</w:t>
            </w:r>
            <w:r w:rsidRPr="006E631B">
              <w:rPr>
                <w:rFonts w:ascii="Times New Roman" w:hAnsi="Times New Roman" w:cs="Times New Roman"/>
                <w:sz w:val="28"/>
              </w:rPr>
              <w:t>alomita</w:t>
            </w:r>
            <w:r>
              <w:rPr>
                <w:rFonts w:ascii="Times New Roman" w:hAnsi="Times New Roman" w:cs="Times New Roman"/>
                <w:sz w:val="28"/>
              </w:rPr>
              <w:t>;</w:t>
            </w:r>
          </w:p>
          <w:p w14:paraId="52045993" w14:textId="77777777" w:rsidR="006E631B" w:rsidRP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rsidRPr="006E631B">
              <w:rPr>
                <w:rFonts w:ascii="Times New Roman" w:hAnsi="Times New Roman" w:cs="Times New Roman"/>
                <w:sz w:val="28"/>
              </w:rPr>
              <w:t>Sprijin pentru pregatirea aplicatiei de finantare si a documentatiilor de atribuire pentru proiectul regional de dezvoltare a infrastructurii de apa si apa uzata din judetul Arges, in perioada 2014-2020</w:t>
            </w:r>
            <w:r>
              <w:rPr>
                <w:rFonts w:ascii="Times New Roman" w:hAnsi="Times New Roman" w:cs="Times New Roman"/>
                <w:sz w:val="28"/>
              </w:rPr>
              <w:t>;</w:t>
            </w:r>
          </w:p>
          <w:p w14:paraId="0BED47DA" w14:textId="77777777" w:rsidR="006E631B" w:rsidRP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rsidRPr="006E631B">
              <w:rPr>
                <w:rFonts w:ascii="Times New Roman" w:hAnsi="Times New Roman" w:cs="Times New Roman"/>
                <w:sz w:val="28"/>
              </w:rPr>
              <w:t xml:space="preserve">Sprijin pentru pregătirea aplicației de finanțare și documentațiilor de atribuire pentru proiectul regional de </w:t>
            </w:r>
            <w:r w:rsidRPr="006E631B">
              <w:rPr>
                <w:rFonts w:ascii="Times New Roman" w:hAnsi="Times New Roman" w:cs="Times New Roman"/>
                <w:sz w:val="28"/>
              </w:rPr>
              <w:lastRenderedPageBreak/>
              <w:t>dezvoltare a infrastructurii de apă și apă uzată din județul Brașov/Regiunea Centru, în perioada 2014-2020</w:t>
            </w:r>
            <w:r>
              <w:rPr>
                <w:rFonts w:ascii="Times New Roman" w:hAnsi="Times New Roman" w:cs="Times New Roman"/>
                <w:sz w:val="28"/>
              </w:rPr>
              <w:t>;</w:t>
            </w:r>
          </w:p>
          <w:p w14:paraId="28EA3BCE" w14:textId="77777777" w:rsidR="006E631B" w:rsidRP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rsidRPr="006E631B">
              <w:rPr>
                <w:rFonts w:ascii="Times New Roman" w:hAnsi="Times New Roman" w:cs="Times New Roman"/>
                <w:sz w:val="28"/>
              </w:rPr>
              <w:t>Sprijin pentru intocmirea aplicatiei de finantare si a documentatiilor de atribuire pentru Proiectul Regional de dezvoltare a infrastructurii de apa si apa uzata din judetul Teleorman, in perioada 2014 – 2020</w:t>
            </w:r>
            <w:r>
              <w:rPr>
                <w:rFonts w:ascii="Times New Roman" w:hAnsi="Times New Roman" w:cs="Times New Roman"/>
                <w:sz w:val="28"/>
              </w:rPr>
              <w:t>;</w:t>
            </w:r>
          </w:p>
          <w:p w14:paraId="3D051DDC" w14:textId="77777777" w:rsidR="006E631B" w:rsidRP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-S</w:t>
            </w:r>
            <w:r w:rsidRPr="006E631B">
              <w:rPr>
                <w:rFonts w:ascii="Times New Roman" w:hAnsi="Times New Roman" w:cs="Times New Roman"/>
                <w:sz w:val="28"/>
              </w:rPr>
              <w:t>prijin pentru pregatireă aplicației de finanțare și a documentațiilor de atribuire pentru proiectu</w:t>
            </w:r>
            <w:r>
              <w:rPr>
                <w:rFonts w:ascii="Times New Roman" w:hAnsi="Times New Roman" w:cs="Times New Roman"/>
                <w:sz w:val="28"/>
              </w:rPr>
              <w:t>l regional de dezvoltare a inf</w:t>
            </w:r>
            <w:r w:rsidRPr="006E631B">
              <w:rPr>
                <w:rFonts w:ascii="Times New Roman" w:hAnsi="Times New Roman" w:cs="Times New Roman"/>
                <w:sz w:val="28"/>
              </w:rPr>
              <w:t>rastructurii d</w:t>
            </w:r>
            <w:r>
              <w:rPr>
                <w:rFonts w:ascii="Times New Roman" w:hAnsi="Times New Roman" w:cs="Times New Roman"/>
                <w:sz w:val="28"/>
              </w:rPr>
              <w:t>e apă și apă uzată din județul B</w:t>
            </w:r>
            <w:r w:rsidRPr="006E631B">
              <w:rPr>
                <w:rFonts w:ascii="Times New Roman" w:hAnsi="Times New Roman" w:cs="Times New Roman"/>
                <w:sz w:val="28"/>
              </w:rPr>
              <w:t>otosani, în perioada 2014-2020</w:t>
            </w:r>
            <w:r>
              <w:rPr>
                <w:rFonts w:ascii="Times New Roman" w:hAnsi="Times New Roman" w:cs="Times New Roman"/>
                <w:sz w:val="28"/>
              </w:rPr>
              <w:t>;</w:t>
            </w:r>
          </w:p>
          <w:p w14:paraId="08575A77" w14:textId="77777777" w:rsid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rsidRPr="006E631B">
              <w:rPr>
                <w:rFonts w:ascii="Times New Roman" w:hAnsi="Times New Roman" w:cs="Times New Roman"/>
                <w:sz w:val="28"/>
              </w:rPr>
              <w:t>Sprijin pentru pregătirea aplicației de finanțare și a documentațiilor de atribuire pentru proiectul regional de dezvoltare a infrastructurii de apă și apă uzată din județul Arad, în perioada 2014-2020</w:t>
            </w:r>
            <w:r>
              <w:rPr>
                <w:rFonts w:ascii="Times New Roman" w:hAnsi="Times New Roman" w:cs="Times New Roman"/>
                <w:sz w:val="28"/>
              </w:rPr>
              <w:t>;</w:t>
            </w:r>
          </w:p>
          <w:p w14:paraId="1A363D08" w14:textId="77777777" w:rsid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rsidRPr="006E631B">
              <w:rPr>
                <w:rFonts w:ascii="Times New Roman" w:hAnsi="Times New Roman" w:cs="Times New Roman"/>
                <w:sz w:val="28"/>
              </w:rPr>
              <w:t xml:space="preserve"> Sprijin pentru pregătirea aplicației de finanțare și a documentațiilor de atribuire pentru proiectul regional de dezvoltare a infrastructurii de apă și apă uzată din județul </w:t>
            </w:r>
            <w:r>
              <w:rPr>
                <w:rFonts w:ascii="Times New Roman" w:hAnsi="Times New Roman" w:cs="Times New Roman"/>
                <w:sz w:val="28"/>
              </w:rPr>
              <w:t>Vâlcea</w:t>
            </w:r>
            <w:r w:rsidRPr="006E631B">
              <w:rPr>
                <w:rFonts w:ascii="Times New Roman" w:hAnsi="Times New Roman" w:cs="Times New Roman"/>
                <w:sz w:val="28"/>
              </w:rPr>
              <w:t>, în perioada 2014-2020</w:t>
            </w:r>
            <w:r>
              <w:rPr>
                <w:rFonts w:ascii="Times New Roman" w:hAnsi="Times New Roman" w:cs="Times New Roman"/>
                <w:sz w:val="28"/>
              </w:rPr>
              <w:t>;</w:t>
            </w:r>
          </w:p>
          <w:p w14:paraId="2DD01F6B" w14:textId="77777777" w:rsidR="006E631B" w:rsidRDefault="006E631B" w:rsidP="006E631B">
            <w:pPr>
              <w:spacing w:before="120" w:after="120"/>
              <w:ind w:firstLine="913"/>
              <w:contextualSpacing/>
              <w:jc w:val="both"/>
              <w:rPr>
                <w:rFonts w:ascii="Times New Roman" w:hAnsi="Times New Roman" w:cs="Times New Roman"/>
                <w:sz w:val="28"/>
              </w:rPr>
            </w:pPr>
            <w:r>
              <w:rPr>
                <w:rFonts w:ascii="Times New Roman" w:hAnsi="Times New Roman" w:cs="Times New Roman"/>
                <w:sz w:val="28"/>
              </w:rPr>
              <w:t>-</w:t>
            </w:r>
            <w:r>
              <w:t xml:space="preserve"> </w:t>
            </w:r>
            <w:r w:rsidRPr="006E631B">
              <w:rPr>
                <w:rFonts w:ascii="Times New Roman" w:hAnsi="Times New Roman" w:cs="Times New Roman"/>
                <w:sz w:val="28"/>
              </w:rPr>
              <w:t xml:space="preserve">Sprijin pentru pregătirea aplicației de finanțare și a documentațiilor de atribuire pentru proiectul regional de dezvoltare a infrastructurii de apă și apă uzată din județul </w:t>
            </w:r>
            <w:r>
              <w:rPr>
                <w:rFonts w:ascii="Times New Roman" w:hAnsi="Times New Roman" w:cs="Times New Roman"/>
                <w:sz w:val="28"/>
              </w:rPr>
              <w:t>Prahova</w:t>
            </w:r>
            <w:r w:rsidRPr="006E631B">
              <w:rPr>
                <w:rFonts w:ascii="Times New Roman" w:hAnsi="Times New Roman" w:cs="Times New Roman"/>
                <w:sz w:val="28"/>
              </w:rPr>
              <w:t>, în perioada 2014-2020</w:t>
            </w:r>
            <w:r>
              <w:rPr>
                <w:rFonts w:ascii="Times New Roman" w:hAnsi="Times New Roman" w:cs="Times New Roman"/>
                <w:sz w:val="28"/>
              </w:rPr>
              <w:t>.</w:t>
            </w:r>
          </w:p>
          <w:p w14:paraId="2452189A" w14:textId="0A9B00FB" w:rsidR="005A165C" w:rsidRPr="005A165C" w:rsidRDefault="005A165C" w:rsidP="005A165C">
            <w:pPr>
              <w:spacing w:before="120" w:after="120"/>
              <w:ind w:firstLine="913"/>
              <w:contextualSpacing/>
              <w:jc w:val="both"/>
              <w:rPr>
                <w:rFonts w:ascii="Times New Roman" w:hAnsi="Times New Roman" w:cs="Times New Roman"/>
                <w:sz w:val="28"/>
              </w:rPr>
            </w:pPr>
            <w:r w:rsidRPr="005A165C">
              <w:rPr>
                <w:rFonts w:ascii="Times New Roman" w:hAnsi="Times New Roman" w:cs="Times New Roman"/>
                <w:sz w:val="28"/>
              </w:rPr>
              <w:t xml:space="preserve">Valoarea suplimentară </w:t>
            </w:r>
            <w:r>
              <w:rPr>
                <w:rFonts w:ascii="Times New Roman" w:hAnsi="Times New Roman" w:cs="Times New Roman"/>
                <w:sz w:val="28"/>
              </w:rPr>
              <w:t>solicitată</w:t>
            </w:r>
            <w:r w:rsidRPr="005A165C">
              <w:rPr>
                <w:rFonts w:ascii="Times New Roman" w:hAnsi="Times New Roman" w:cs="Times New Roman"/>
                <w:sz w:val="28"/>
              </w:rPr>
              <w:t xml:space="preserve"> se fundamentează pe revendicările Prestatorului</w:t>
            </w:r>
            <w:r>
              <w:rPr>
                <w:rFonts w:ascii="Times New Roman" w:hAnsi="Times New Roman" w:cs="Times New Roman"/>
                <w:sz w:val="28"/>
              </w:rPr>
              <w:t>,</w:t>
            </w:r>
            <w:r w:rsidRPr="005A165C">
              <w:rPr>
                <w:rFonts w:ascii="Times New Roman" w:hAnsi="Times New Roman" w:cs="Times New Roman"/>
                <w:sz w:val="28"/>
              </w:rPr>
              <w:t xml:space="preserve">  cu urm</w:t>
            </w:r>
            <w:r w:rsidR="009C6356">
              <w:rPr>
                <w:rFonts w:ascii="Times New Roman" w:hAnsi="Times New Roman" w:cs="Times New Roman"/>
                <w:sz w:val="28"/>
              </w:rPr>
              <w:t>ă</w:t>
            </w:r>
            <w:r w:rsidRPr="005A165C">
              <w:rPr>
                <w:rFonts w:ascii="Times New Roman" w:hAnsi="Times New Roman" w:cs="Times New Roman"/>
                <w:sz w:val="28"/>
              </w:rPr>
              <w:t>toarele justific</w:t>
            </w:r>
            <w:r w:rsidR="009C6356">
              <w:rPr>
                <w:rFonts w:ascii="Times New Roman" w:hAnsi="Times New Roman" w:cs="Times New Roman"/>
                <w:sz w:val="28"/>
              </w:rPr>
              <w:t>ă</w:t>
            </w:r>
            <w:r w:rsidRPr="005A165C">
              <w:rPr>
                <w:rFonts w:ascii="Times New Roman" w:hAnsi="Times New Roman" w:cs="Times New Roman"/>
                <w:sz w:val="28"/>
              </w:rPr>
              <w:t>ri:</w:t>
            </w:r>
          </w:p>
          <w:p w14:paraId="7C867F6B" w14:textId="77777777" w:rsidR="005A165C" w:rsidRPr="005A165C" w:rsidRDefault="005A165C" w:rsidP="005A165C">
            <w:pPr>
              <w:spacing w:before="120" w:after="120"/>
              <w:ind w:firstLine="913"/>
              <w:contextualSpacing/>
              <w:jc w:val="both"/>
              <w:rPr>
                <w:rFonts w:ascii="Times New Roman" w:hAnsi="Times New Roman" w:cs="Times New Roman"/>
                <w:sz w:val="28"/>
              </w:rPr>
            </w:pPr>
            <w:r w:rsidRPr="005A165C">
              <w:rPr>
                <w:rFonts w:ascii="Times New Roman" w:hAnsi="Times New Roman" w:cs="Times New Roman"/>
                <w:sz w:val="28"/>
              </w:rPr>
              <w:t xml:space="preserve"> - în momentul încheierii contractului de servicii, raportat la durata contractului și perioada de implementare a acestuia, nu au putut fi luate în considerare termenele de evaluare/aprobare a Aplicației de finanțare și a documentelor suport de către autoritățile competente (AM POIM și consultanții săi BEI/JASPERS) și de transmitere a acesteia la Co</w:t>
            </w:r>
            <w:r>
              <w:rPr>
                <w:rFonts w:ascii="Times New Roman" w:hAnsi="Times New Roman" w:cs="Times New Roman"/>
                <w:sz w:val="28"/>
              </w:rPr>
              <w:t>misia Europeană pentru aprobare;</w:t>
            </w:r>
          </w:p>
          <w:p w14:paraId="4ED323E8" w14:textId="77777777" w:rsidR="005A165C" w:rsidRPr="005A165C" w:rsidRDefault="005A165C" w:rsidP="005A165C">
            <w:pPr>
              <w:spacing w:before="120" w:after="120"/>
              <w:ind w:firstLine="913"/>
              <w:contextualSpacing/>
              <w:jc w:val="both"/>
              <w:rPr>
                <w:rFonts w:ascii="Times New Roman" w:hAnsi="Times New Roman" w:cs="Times New Roman"/>
                <w:sz w:val="28"/>
              </w:rPr>
            </w:pPr>
            <w:r w:rsidRPr="005A165C">
              <w:rPr>
                <w:rFonts w:ascii="Times New Roman" w:hAnsi="Times New Roman" w:cs="Times New Roman"/>
                <w:sz w:val="28"/>
              </w:rPr>
              <w:t>- pe parcursul executării contractului de servicii au intervenit o serie de circumstanțe obiective, independente de controlul Prestatorului, acesta realizând numeroase și repetate revizii ale livrabilelor/rapoartelor aferente proiectului regional,  care au depășit limitele Ofertei inițiale și au condus la înregist</w:t>
            </w:r>
            <w:r>
              <w:rPr>
                <w:rFonts w:ascii="Times New Roman" w:hAnsi="Times New Roman" w:cs="Times New Roman"/>
                <w:sz w:val="28"/>
              </w:rPr>
              <w:t>rarea unor costuri suplimentare;</w:t>
            </w:r>
          </w:p>
          <w:p w14:paraId="151554D3" w14:textId="778161E4" w:rsidR="005A165C" w:rsidRPr="005A165C" w:rsidRDefault="005A165C" w:rsidP="005A165C">
            <w:pPr>
              <w:spacing w:before="120" w:after="120"/>
              <w:ind w:firstLine="913"/>
              <w:contextualSpacing/>
              <w:jc w:val="both"/>
              <w:rPr>
                <w:rFonts w:ascii="Times New Roman" w:hAnsi="Times New Roman" w:cs="Times New Roman"/>
                <w:sz w:val="28"/>
              </w:rPr>
            </w:pPr>
            <w:r w:rsidRPr="005A165C">
              <w:rPr>
                <w:rFonts w:ascii="Times New Roman" w:hAnsi="Times New Roman" w:cs="Times New Roman"/>
                <w:sz w:val="28"/>
              </w:rPr>
              <w:t xml:space="preserve"> - revizuirea  și modificarea Aplicației de finanțare și a documentelor suport (Studiului de Fezabilitate, ACB, EIM) în conformitate cu solicitările autorităților competente (AM POIM/ BEI/JASPERS/CE) presupune prestarea de servicii suplimentare față de activitățile din Documentația de </w:t>
            </w:r>
            <w:r>
              <w:rPr>
                <w:rFonts w:ascii="Times New Roman" w:hAnsi="Times New Roman" w:cs="Times New Roman"/>
                <w:sz w:val="28"/>
              </w:rPr>
              <w:t>atribuire inițială.;</w:t>
            </w:r>
          </w:p>
          <w:p w14:paraId="6E63D873" w14:textId="3143C96B" w:rsidR="005A165C" w:rsidRDefault="005A165C" w:rsidP="005A165C">
            <w:pPr>
              <w:spacing w:before="120" w:after="120"/>
              <w:ind w:firstLine="913"/>
              <w:contextualSpacing/>
              <w:jc w:val="both"/>
              <w:rPr>
                <w:rFonts w:ascii="Times New Roman" w:hAnsi="Times New Roman" w:cs="Times New Roman"/>
                <w:sz w:val="28"/>
              </w:rPr>
            </w:pPr>
            <w:r w:rsidRPr="005A165C">
              <w:rPr>
                <w:rFonts w:ascii="Times New Roman" w:hAnsi="Times New Roman" w:cs="Times New Roman"/>
                <w:sz w:val="28"/>
              </w:rPr>
              <w:lastRenderedPageBreak/>
              <w:t>- elaboratorul documentatiilor pentru Proiectul regional de dezvoltare a infrastructurii de apa si apa uzata</w:t>
            </w:r>
            <w:r>
              <w:rPr>
                <w:rFonts w:ascii="Times New Roman" w:hAnsi="Times New Roman" w:cs="Times New Roman"/>
                <w:sz w:val="28"/>
              </w:rPr>
              <w:t>, in perioada 2014-2020</w:t>
            </w:r>
            <w:r w:rsidRPr="005A165C">
              <w:rPr>
                <w:rFonts w:ascii="Times New Roman" w:hAnsi="Times New Roman" w:cs="Times New Roman"/>
                <w:sz w:val="28"/>
              </w:rPr>
              <w:t xml:space="preserve"> este obligat sa presteze atat activitatile de revizuire a Aplcatiei de finantare in conformitate cu observatiile JASPERS, dar si activitatile de Asistenta tehnica din partea proiectantului pe parcursul implementarii lucrarilor, conform </w:t>
            </w:r>
            <w:r w:rsidR="00E472D0">
              <w:rPr>
                <w:rFonts w:ascii="Times New Roman" w:hAnsi="Times New Roman" w:cs="Times New Roman"/>
                <w:sz w:val="28"/>
              </w:rPr>
              <w:t>L</w:t>
            </w:r>
            <w:r w:rsidRPr="005A165C">
              <w:rPr>
                <w:rFonts w:ascii="Times New Roman" w:hAnsi="Times New Roman" w:cs="Times New Roman"/>
                <w:sz w:val="28"/>
              </w:rPr>
              <w:t>egi</w:t>
            </w:r>
            <w:r>
              <w:rPr>
                <w:rFonts w:ascii="Times New Roman" w:hAnsi="Times New Roman" w:cs="Times New Roman"/>
                <w:sz w:val="28"/>
              </w:rPr>
              <w:t xml:space="preserve">i </w:t>
            </w:r>
            <w:r w:rsidR="00E472D0">
              <w:rPr>
                <w:rFonts w:ascii="Times New Roman" w:hAnsi="Times New Roman" w:cs="Times New Roman"/>
                <w:sz w:val="28"/>
              </w:rPr>
              <w:t xml:space="preserve">nr. </w:t>
            </w:r>
            <w:r>
              <w:rPr>
                <w:rFonts w:ascii="Times New Roman" w:hAnsi="Times New Roman" w:cs="Times New Roman"/>
                <w:sz w:val="28"/>
              </w:rPr>
              <w:t xml:space="preserve">10/1995 prevazute </w:t>
            </w:r>
            <w:r w:rsidR="00E472D0">
              <w:rPr>
                <w:rFonts w:ascii="Times New Roman" w:hAnsi="Times New Roman" w:cs="Times New Roman"/>
                <w:sz w:val="28"/>
              </w:rPr>
              <w:t>î</w:t>
            </w:r>
            <w:r>
              <w:rPr>
                <w:rFonts w:ascii="Times New Roman" w:hAnsi="Times New Roman" w:cs="Times New Roman"/>
                <w:sz w:val="28"/>
              </w:rPr>
              <w:t>n contract.</w:t>
            </w:r>
          </w:p>
          <w:p w14:paraId="07739DA8" w14:textId="1092E58A" w:rsidR="005A165C" w:rsidRPr="00AC6381" w:rsidRDefault="005A165C" w:rsidP="005A165C">
            <w:pPr>
              <w:spacing w:before="120" w:after="120"/>
              <w:ind w:firstLine="913"/>
              <w:contextualSpacing/>
              <w:jc w:val="both"/>
              <w:rPr>
                <w:rFonts w:ascii="Times New Roman" w:hAnsi="Times New Roman" w:cs="Times New Roman"/>
                <w:sz w:val="28"/>
              </w:rPr>
            </w:pPr>
            <w:r w:rsidRPr="00AC6381">
              <w:rPr>
                <w:rFonts w:ascii="Times New Roman" w:hAnsi="Times New Roman" w:cs="Times New Roman"/>
                <w:sz w:val="28"/>
              </w:rPr>
              <w:t xml:space="preserve">În sensul celor expuse s-a identificat un necesar de finanțare de aproximativ </w:t>
            </w:r>
            <w:r w:rsidR="00A6174A">
              <w:rPr>
                <w:rFonts w:ascii="Times New Roman" w:hAnsi="Times New Roman" w:cs="Times New Roman"/>
                <w:sz w:val="28"/>
              </w:rPr>
              <w:t>23.009</w:t>
            </w:r>
            <w:r w:rsidRPr="00AC6381">
              <w:rPr>
                <w:rFonts w:ascii="Times New Roman" w:hAnsi="Times New Roman" w:cs="Times New Roman"/>
                <w:sz w:val="28"/>
              </w:rPr>
              <w:t xml:space="preserve"> mii lei</w:t>
            </w:r>
            <w:r>
              <w:rPr>
                <w:rFonts w:ascii="Times New Roman" w:hAnsi="Times New Roman" w:cs="Times New Roman"/>
                <w:sz w:val="28"/>
              </w:rPr>
              <w:t>,</w:t>
            </w:r>
            <w:r w:rsidRPr="00AC6381">
              <w:rPr>
                <w:rFonts w:ascii="Times New Roman" w:hAnsi="Times New Roman" w:cs="Times New Roman"/>
                <w:sz w:val="28"/>
              </w:rPr>
              <w:t xml:space="preserve"> fără TVA. Proiectele</w:t>
            </w:r>
            <w:r w:rsidR="001141EE">
              <w:rPr>
                <w:rFonts w:ascii="Times New Roman" w:hAnsi="Times New Roman" w:cs="Times New Roman"/>
                <w:sz w:val="28"/>
              </w:rPr>
              <w:t xml:space="preserve"> de asistenţă tehnică</w:t>
            </w:r>
            <w:r w:rsidRPr="00AC6381">
              <w:rPr>
                <w:rFonts w:ascii="Times New Roman" w:hAnsi="Times New Roman" w:cs="Times New Roman"/>
                <w:sz w:val="28"/>
              </w:rPr>
              <w:t xml:space="preserve"> care vor beneficia de finanțarea acordată se regăsesc în </w:t>
            </w:r>
            <w:r w:rsidR="009C6356">
              <w:rPr>
                <w:rFonts w:ascii="Times New Roman" w:hAnsi="Times New Roman" w:cs="Times New Roman"/>
                <w:sz w:val="28"/>
              </w:rPr>
              <w:t>a</w:t>
            </w:r>
            <w:r w:rsidRPr="00AC6381">
              <w:rPr>
                <w:rFonts w:ascii="Times New Roman" w:hAnsi="Times New Roman" w:cs="Times New Roman"/>
                <w:sz w:val="28"/>
              </w:rPr>
              <w:t>nexa</w:t>
            </w:r>
            <w:r w:rsidR="00A6174A">
              <w:rPr>
                <w:rFonts w:ascii="Times New Roman" w:hAnsi="Times New Roman" w:cs="Times New Roman"/>
                <w:sz w:val="28"/>
              </w:rPr>
              <w:t xml:space="preserve"> nr. 2</w:t>
            </w:r>
            <w:r w:rsidRPr="00AC6381">
              <w:rPr>
                <w:rFonts w:ascii="Times New Roman" w:hAnsi="Times New Roman" w:cs="Times New Roman"/>
                <w:sz w:val="28"/>
              </w:rPr>
              <w:t xml:space="preserve"> la proiect.</w:t>
            </w:r>
          </w:p>
          <w:p w14:paraId="7973DC77" w14:textId="77777777" w:rsidR="005A165C" w:rsidRPr="006E631B" w:rsidRDefault="005A165C" w:rsidP="005A165C">
            <w:pPr>
              <w:spacing w:before="120" w:after="120"/>
              <w:ind w:firstLine="913"/>
              <w:contextualSpacing/>
              <w:jc w:val="both"/>
              <w:rPr>
                <w:rFonts w:ascii="Times New Roman" w:hAnsi="Times New Roman" w:cs="Times New Roman"/>
                <w:sz w:val="28"/>
              </w:rPr>
            </w:pPr>
          </w:p>
          <w:p w14:paraId="6CDDC866" w14:textId="77777777" w:rsidR="006E631B" w:rsidRPr="00AC6381" w:rsidRDefault="006E631B" w:rsidP="006E631B">
            <w:pPr>
              <w:spacing w:before="120" w:after="120"/>
              <w:ind w:firstLine="913"/>
              <w:contextualSpacing/>
              <w:jc w:val="both"/>
              <w:rPr>
                <w:rFonts w:ascii="Times New Roman" w:hAnsi="Times New Roman" w:cs="Times New Roman"/>
                <w:sz w:val="28"/>
              </w:rPr>
            </w:pPr>
          </w:p>
        </w:tc>
      </w:tr>
      <w:tr w:rsidR="004A4143" w:rsidRPr="00AC6381" w14:paraId="5E478A86" w14:textId="77777777" w:rsidTr="00EB7768">
        <w:trPr>
          <w:trHeight w:val="70"/>
        </w:trPr>
        <w:tc>
          <w:tcPr>
            <w:tcW w:w="2528" w:type="dxa"/>
            <w:shd w:val="clear" w:color="auto" w:fill="auto"/>
          </w:tcPr>
          <w:p w14:paraId="1425D7F0" w14:textId="77777777" w:rsidR="004A4143" w:rsidRPr="00AC6381" w:rsidRDefault="004A4143" w:rsidP="00EB7768">
            <w:pPr>
              <w:contextualSpacing/>
              <w:rPr>
                <w:rFonts w:ascii="Times New Roman" w:hAnsi="Times New Roman" w:cs="Times New Roman"/>
                <w:sz w:val="28"/>
                <w:vertAlign w:val="superscript"/>
              </w:rPr>
            </w:pPr>
            <w:r w:rsidRPr="00AC6381">
              <w:rPr>
                <w:rFonts w:ascii="Times New Roman" w:hAnsi="Times New Roman" w:cs="Times New Roman"/>
                <w:sz w:val="28"/>
              </w:rPr>
              <w:lastRenderedPageBreak/>
              <w:t>1</w:t>
            </w:r>
            <w:r w:rsidRPr="00AC6381">
              <w:rPr>
                <w:rFonts w:ascii="Times New Roman" w:hAnsi="Times New Roman" w:cs="Times New Roman"/>
                <w:sz w:val="28"/>
                <w:vertAlign w:val="superscript"/>
              </w:rPr>
              <w:t>1</w:t>
            </w:r>
            <w:r w:rsidRPr="00AC6381">
              <w:rPr>
                <w:rFonts w:ascii="Times New Roman" w:hAnsi="Times New Roman" w:cs="Times New Roman"/>
                <w:sz w:val="28"/>
              </w:rPr>
              <w:t xml:space="preserve"> În cazul proiectelor de acte normative care transpun legislație comunitară sau creează cadrul pentru aplicarea directă a acesteia.</w:t>
            </w:r>
          </w:p>
        </w:tc>
        <w:tc>
          <w:tcPr>
            <w:tcW w:w="7452" w:type="dxa"/>
            <w:gridSpan w:val="6"/>
            <w:shd w:val="clear" w:color="auto" w:fill="auto"/>
          </w:tcPr>
          <w:p w14:paraId="0AD9BD80" w14:textId="77777777" w:rsidR="004A4143" w:rsidRPr="00AC6381" w:rsidRDefault="004A4143" w:rsidP="00EB7768">
            <w:pPr>
              <w:pStyle w:val="BodyText"/>
              <w:ind w:right="-180"/>
              <w:contextualSpacing/>
              <w:jc w:val="both"/>
              <w:rPr>
                <w:bCs/>
                <w:sz w:val="28"/>
                <w:szCs w:val="22"/>
              </w:rPr>
            </w:pPr>
            <w:r>
              <w:rPr>
                <w:bCs/>
                <w:sz w:val="28"/>
                <w:szCs w:val="22"/>
              </w:rPr>
              <w:t>Prezentul act normativ</w:t>
            </w:r>
            <w:r w:rsidRPr="00AC6381">
              <w:rPr>
                <w:bCs/>
                <w:sz w:val="28"/>
                <w:szCs w:val="22"/>
              </w:rPr>
              <w:t xml:space="preserve"> nu se referă la acest subiect.</w:t>
            </w:r>
          </w:p>
        </w:tc>
      </w:tr>
      <w:tr w:rsidR="004A4143" w:rsidRPr="00AC6381" w14:paraId="562E7400" w14:textId="77777777" w:rsidTr="00EB7768">
        <w:trPr>
          <w:trHeight w:val="710"/>
        </w:trPr>
        <w:tc>
          <w:tcPr>
            <w:tcW w:w="2528" w:type="dxa"/>
            <w:shd w:val="clear" w:color="auto" w:fill="auto"/>
          </w:tcPr>
          <w:p w14:paraId="799A2B44"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2. Schimbări preconizate</w:t>
            </w:r>
          </w:p>
        </w:tc>
        <w:tc>
          <w:tcPr>
            <w:tcW w:w="7452" w:type="dxa"/>
            <w:gridSpan w:val="6"/>
            <w:shd w:val="clear" w:color="auto" w:fill="auto"/>
          </w:tcPr>
          <w:p w14:paraId="2A7AC1D2" w14:textId="5D52B2C1" w:rsidR="00EB7768" w:rsidRPr="00EB7768" w:rsidRDefault="00EB7768"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sidRPr="00EB7768">
              <w:rPr>
                <w:rFonts w:ascii="Times New Roman" w:eastAsia="Times New Roman" w:hAnsi="Times New Roman" w:cs="Times New Roman"/>
                <w:noProof/>
                <w:sz w:val="28"/>
                <w:szCs w:val="28"/>
              </w:rPr>
              <w:t xml:space="preserve">Având în vedere dificultătile intâmpinate de operatorii regionali în finalizarea contractelor de finanţare de asistenţă tehnică încheiate în scopul pregatirii aplicației de finanțare și a documentațiilor de atribuire pentru proiectul regional de dezvoltare a infrastructurii de apă și apă uzată din aria de operare, în perioada 2014-2020 şi în consecinţă, </w:t>
            </w:r>
            <w:r w:rsidRPr="00A21F11">
              <w:rPr>
                <w:rFonts w:ascii="Times New Roman" w:eastAsia="Times New Roman" w:hAnsi="Times New Roman" w:cs="Times New Roman"/>
                <w:noProof/>
                <w:sz w:val="28"/>
                <w:szCs w:val="28"/>
              </w:rPr>
              <w:t>includerea acestora în obiectul prezentului proiect de act normativ, se propune modificarea titlului ordonanţei de urgenţă după cum urmează:</w:t>
            </w:r>
            <w:r w:rsidR="004A4143" w:rsidRPr="00EB7768">
              <w:rPr>
                <w:rFonts w:ascii="Times New Roman" w:eastAsia="Times New Roman" w:hAnsi="Times New Roman" w:cs="Times New Roman"/>
                <w:noProof/>
                <w:sz w:val="28"/>
                <w:szCs w:val="28"/>
              </w:rPr>
              <w:tab/>
            </w:r>
            <w:r w:rsidRPr="00EB7768">
              <w:rPr>
                <w:rFonts w:ascii="Times New Roman" w:eastAsia="Times New Roman" w:hAnsi="Times New Roman" w:cs="Times New Roman"/>
                <w:noProof/>
                <w:sz w:val="28"/>
                <w:szCs w:val="28"/>
              </w:rPr>
              <w:t xml:space="preserve"> </w:t>
            </w:r>
          </w:p>
          <w:p w14:paraId="426A6157" w14:textId="46AB19B3" w:rsidR="00EB7768" w:rsidRPr="00EB7768" w:rsidRDefault="00EB7768"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sidRPr="00EB7768">
              <w:rPr>
                <w:rFonts w:ascii="Times New Roman" w:eastAsia="Times New Roman" w:hAnsi="Times New Roman" w:cs="Times New Roman"/>
                <w:noProof/>
                <w:sz w:val="28"/>
                <w:szCs w:val="28"/>
              </w:rPr>
              <w:t>“Ordonanţă de urgenţă privind privind unele măsuri financiare în vederea implementării proiectelor de infrastructură fazate din perioada de programare 2007-2013 şi a proiectelor de asistenţă tehnică, finanţate din fondurile Uniunii Europene aferente perioadei de programare 2014-2020, precum şi în vederea elaborării şi implementării strategiilor teritoriale integrate în perioada de programare 2021-2027”</w:t>
            </w:r>
          </w:p>
          <w:p w14:paraId="06252E76" w14:textId="4FAF018C" w:rsidR="00EB7768" w:rsidRPr="00EB7768" w:rsidRDefault="00EB7768"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sidRPr="00EB7768">
              <w:rPr>
                <w:rFonts w:ascii="Times New Roman" w:eastAsia="Times New Roman" w:hAnsi="Times New Roman" w:cs="Times New Roman"/>
                <w:noProof/>
                <w:sz w:val="28"/>
                <w:szCs w:val="28"/>
              </w:rPr>
              <w:tab/>
              <w:t xml:space="preserve">În acelaşi scop se modifică art. 1 şi art. 2 după cum urmează: </w:t>
            </w:r>
          </w:p>
          <w:p w14:paraId="4D6C921C" w14:textId="77777777" w:rsidR="00795507" w:rsidRDefault="00795507"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lastRenderedPageBreak/>
              <w:t xml:space="preserve">- </w:t>
            </w:r>
            <w:r w:rsidR="00A21F11">
              <w:rPr>
                <w:rFonts w:ascii="Times New Roman" w:eastAsia="Times New Roman" w:hAnsi="Times New Roman" w:cs="Times New Roman"/>
                <w:noProof/>
                <w:sz w:val="28"/>
                <w:szCs w:val="28"/>
              </w:rPr>
              <w:t>a</w:t>
            </w:r>
            <w:r w:rsidR="00EB7768" w:rsidRPr="00795507">
              <w:rPr>
                <w:rFonts w:ascii="Times New Roman" w:eastAsia="Times New Roman" w:hAnsi="Times New Roman" w:cs="Times New Roman"/>
                <w:noProof/>
                <w:sz w:val="28"/>
                <w:szCs w:val="28"/>
              </w:rPr>
              <w:t>rt. 1</w:t>
            </w:r>
            <w:r w:rsidR="00A21F11">
              <w:rPr>
                <w:rFonts w:ascii="Times New Roman" w:eastAsia="Times New Roman" w:hAnsi="Times New Roman" w:cs="Times New Roman"/>
                <w:noProof/>
                <w:sz w:val="28"/>
                <w:szCs w:val="28"/>
              </w:rPr>
              <w:t xml:space="preserve"> alin. (1) se modifică prin includerea în obiectul actului normativ a proiectelor de asistenţă tehnică, iar alin. (2) precizează introducerea unei noi anexe;</w:t>
            </w:r>
            <w:r w:rsidR="00EB7768" w:rsidRPr="00795507">
              <w:rPr>
                <w:rFonts w:ascii="Times New Roman" w:eastAsia="Times New Roman" w:hAnsi="Times New Roman" w:cs="Times New Roman"/>
                <w:noProof/>
                <w:sz w:val="28"/>
                <w:szCs w:val="28"/>
              </w:rPr>
              <w:t xml:space="preserve"> </w:t>
            </w:r>
          </w:p>
          <w:p w14:paraId="5A202AF7" w14:textId="657EE7B5" w:rsidR="00795507" w:rsidRDefault="00A21F11"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 art. 2 alin. (1) se modifică în sensul introducerii proiectelor de asistenţă tehnică în derogarea de la prevederile art. 12 alin. (3) din </w:t>
            </w:r>
            <w:r w:rsidRPr="00A21F11">
              <w:rPr>
                <w:rFonts w:ascii="Times New Roman" w:eastAsia="Times New Roman" w:hAnsi="Times New Roman" w:cs="Times New Roman"/>
                <w:noProof/>
                <w:sz w:val="28"/>
                <w:szCs w:val="28"/>
              </w:rPr>
              <w:t>Ordonanţa de urgenţă a Guvernului nr. 40/2015 privind gestionarea financiară a fondurilor europene pentru perioada de programare 2014-2020, aprobată cu modificări şi completări prin Legea nr. 105/2016, cu modificările şi completările ulterioare</w:t>
            </w:r>
            <w:r w:rsidR="00795507">
              <w:rPr>
                <w:rFonts w:ascii="Times New Roman" w:eastAsia="Times New Roman" w:hAnsi="Times New Roman" w:cs="Times New Roman"/>
                <w:noProof/>
                <w:sz w:val="28"/>
                <w:szCs w:val="28"/>
              </w:rPr>
              <w:t>;</w:t>
            </w:r>
          </w:p>
          <w:p w14:paraId="3DD3F1A1" w14:textId="1F1D281D" w:rsidR="00795507" w:rsidRPr="00EB7768" w:rsidRDefault="00795507"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art. 2 alin. (2) se modifică în sensul introducerii precizărilor legate de proiectele de asistenţă tehnică , respectiv reformularea lit.a) şi b).</w:t>
            </w:r>
          </w:p>
          <w:p w14:paraId="19808078" w14:textId="183176C8" w:rsidR="00EB7768" w:rsidRPr="00EB7768" w:rsidRDefault="00EB7768" w:rsidP="00EB7768">
            <w:pPr>
              <w:autoSpaceDE w:val="0"/>
              <w:autoSpaceDN w:val="0"/>
              <w:adjustRightInd w:val="0"/>
              <w:spacing w:after="120" w:line="276" w:lineRule="auto"/>
              <w:jc w:val="both"/>
              <w:rPr>
                <w:rFonts w:ascii="Times New Roman" w:eastAsia="Times New Roman" w:hAnsi="Times New Roman" w:cs="Times New Roman"/>
                <w:noProof/>
                <w:sz w:val="28"/>
                <w:szCs w:val="28"/>
              </w:rPr>
            </w:pPr>
            <w:r w:rsidRPr="00EB7768">
              <w:rPr>
                <w:rFonts w:ascii="Times New Roman" w:eastAsia="Times New Roman" w:hAnsi="Times New Roman" w:cs="Times New Roman"/>
                <w:noProof/>
                <w:sz w:val="28"/>
                <w:szCs w:val="28"/>
              </w:rPr>
              <w:t xml:space="preserve">   Totodată, după anexa nr. 1 se introduce un o nouă anexă, anexa nr. 2, reprezentând sumele alocate pentru continuarea şi finalizarea proiectelor de infrastructură fazate din perioada de programare 2007-2013, precum şi a proiectelor de asistenţă tehnică finanţate din fondurile Uniunii Europene aferente perioadei de programare 2014-2020</w:t>
            </w:r>
            <w:r w:rsidR="00F62C27">
              <w:rPr>
                <w:rFonts w:ascii="Times New Roman" w:eastAsia="Times New Roman" w:hAnsi="Times New Roman" w:cs="Times New Roman"/>
                <w:noProof/>
                <w:sz w:val="28"/>
                <w:szCs w:val="28"/>
              </w:rPr>
              <w:t>.</w:t>
            </w:r>
          </w:p>
          <w:p w14:paraId="28CAA64A" w14:textId="3CA699A5" w:rsidR="0036758B" w:rsidRDefault="004A4143" w:rsidP="00795507">
            <w:pPr>
              <w:autoSpaceDE w:val="0"/>
              <w:autoSpaceDN w:val="0"/>
              <w:adjustRightInd w:val="0"/>
              <w:spacing w:after="120" w:line="276" w:lineRule="auto"/>
              <w:jc w:val="both"/>
              <w:rPr>
                <w:rFonts w:ascii="Times New Roman" w:hAnsi="Times New Roman" w:cs="Times New Roman"/>
                <w:sz w:val="28"/>
              </w:rPr>
            </w:pPr>
            <w:r w:rsidRPr="00AC6381">
              <w:rPr>
                <w:rFonts w:ascii="Times New Roman" w:hAnsi="Times New Roman" w:cs="Times New Roman"/>
                <w:sz w:val="28"/>
              </w:rPr>
              <w:t xml:space="preserve">Beneficiarii proiectelor finanțate din Programul Operațional Infrastructură Mare cărora urmează a li se aloca aceste sume sunt unități administrativ-teritoriale și operatori </w:t>
            </w:r>
            <w:r w:rsidR="00F62C27">
              <w:rPr>
                <w:rFonts w:ascii="Times New Roman" w:hAnsi="Times New Roman" w:cs="Times New Roman"/>
                <w:sz w:val="28"/>
              </w:rPr>
              <w:t xml:space="preserve">regionali </w:t>
            </w:r>
            <w:r w:rsidRPr="00AC6381">
              <w:rPr>
                <w:rFonts w:ascii="Times New Roman" w:hAnsi="Times New Roman" w:cs="Times New Roman"/>
                <w:sz w:val="28"/>
              </w:rPr>
              <w:t xml:space="preserve">de apă și apă uzată. </w:t>
            </w:r>
          </w:p>
          <w:p w14:paraId="684E6ECD" w14:textId="297789FB" w:rsidR="004A4143" w:rsidRPr="00AC6381" w:rsidRDefault="004A4143" w:rsidP="00795507">
            <w:pPr>
              <w:autoSpaceDE w:val="0"/>
              <w:autoSpaceDN w:val="0"/>
              <w:adjustRightInd w:val="0"/>
              <w:spacing w:after="120" w:line="276" w:lineRule="auto"/>
              <w:jc w:val="both"/>
              <w:rPr>
                <w:rFonts w:ascii="Times New Roman" w:hAnsi="Times New Roman" w:cs="Times New Roman"/>
                <w:sz w:val="28"/>
              </w:rPr>
            </w:pPr>
            <w:r w:rsidRPr="00AC6381">
              <w:rPr>
                <w:rFonts w:ascii="Times New Roman" w:hAnsi="Times New Roman" w:cs="Times New Roman"/>
                <w:sz w:val="28"/>
              </w:rPr>
              <w:t xml:space="preserve"> </w:t>
            </w:r>
            <w:r w:rsidR="0036758B">
              <w:t xml:space="preserve"> </w:t>
            </w:r>
            <w:r w:rsidR="0036758B" w:rsidRPr="0036758B">
              <w:rPr>
                <w:rFonts w:ascii="Times New Roman" w:hAnsi="Times New Roman" w:cs="Times New Roman"/>
                <w:sz w:val="28"/>
              </w:rPr>
              <w:t>Lipsa alocării urgente a unor resurse suplimentare va conduce la imposibilitatea deblocării implementării proiectelor precum și la neîndeplinirea obiectivelor în termenelor stabilite prin documentele programatice cu consecința recuperării de către Comisia Europeană a sumelor decontate până în prezent, respectiv corecţii financiare suplimentare aplicate României.</w:t>
            </w:r>
          </w:p>
          <w:p w14:paraId="23FDAEFA" w14:textId="77777777" w:rsidR="004A4143" w:rsidRPr="00AC6381" w:rsidRDefault="00EB7768" w:rsidP="00795507">
            <w:pPr>
              <w:contextualSpacing/>
              <w:jc w:val="both"/>
              <w:rPr>
                <w:rFonts w:ascii="Times New Roman" w:hAnsi="Times New Roman" w:cs="Times New Roman"/>
                <w:sz w:val="28"/>
              </w:rPr>
            </w:pPr>
            <w:r>
              <w:rPr>
                <w:rFonts w:ascii="Times New Roman" w:hAnsi="Times New Roman" w:cs="Times New Roman"/>
                <w:sz w:val="28"/>
              </w:rPr>
              <w:t>Proiectele fazate</w:t>
            </w:r>
            <w:r w:rsidR="004A4143" w:rsidRPr="00AC6381">
              <w:rPr>
                <w:rFonts w:ascii="Times New Roman" w:hAnsi="Times New Roman" w:cs="Times New Roman"/>
                <w:sz w:val="28"/>
              </w:rPr>
              <w:t xml:space="preserve"> reprezintă faza a II-a a unor proiecte deja analizate şi aprobate în cadrul perioadei de programare 2007 – 2013, inclusiv sub aspectul compatibilităţii </w:t>
            </w:r>
            <w:r w:rsidR="004A4143">
              <w:rPr>
                <w:rFonts w:ascii="Times New Roman" w:hAnsi="Times New Roman" w:cs="Times New Roman"/>
                <w:sz w:val="28"/>
              </w:rPr>
              <w:t>cu regulile ajutorului de stat.</w:t>
            </w:r>
          </w:p>
        </w:tc>
      </w:tr>
      <w:tr w:rsidR="004A4143" w:rsidRPr="00AC6381" w14:paraId="125AE26A" w14:textId="77777777" w:rsidTr="00EB7768">
        <w:tc>
          <w:tcPr>
            <w:tcW w:w="2528" w:type="dxa"/>
            <w:shd w:val="clear" w:color="auto" w:fill="auto"/>
          </w:tcPr>
          <w:p w14:paraId="4F251345" w14:textId="06E9787F"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lastRenderedPageBreak/>
              <w:t>3. Alte informaţii</w:t>
            </w:r>
          </w:p>
        </w:tc>
        <w:tc>
          <w:tcPr>
            <w:tcW w:w="7452" w:type="dxa"/>
            <w:gridSpan w:val="6"/>
            <w:shd w:val="clear" w:color="auto" w:fill="auto"/>
          </w:tcPr>
          <w:p w14:paraId="5C610DCA"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Amânarea adoptării măsurilor propuse are ca efect creșterea riscului nefinalizării acestor proiecte fazate și declarării acestora ca neeligibile cu obligativitatea returnării către Comisia </w:t>
            </w:r>
            <w:r w:rsidRPr="00AC6381">
              <w:rPr>
                <w:rFonts w:ascii="Times New Roman" w:hAnsi="Times New Roman" w:cs="Times New Roman"/>
                <w:sz w:val="28"/>
              </w:rPr>
              <w:lastRenderedPageBreak/>
              <w:t>Europeană a întregii finanțări din cele două exerciții financiare 2007-2013 și 2014-2020.</w:t>
            </w:r>
          </w:p>
        </w:tc>
      </w:tr>
      <w:tr w:rsidR="004A4143" w:rsidRPr="00AC6381" w14:paraId="4E65984A" w14:textId="77777777" w:rsidTr="00EB7768">
        <w:tc>
          <w:tcPr>
            <w:tcW w:w="9980" w:type="dxa"/>
            <w:gridSpan w:val="7"/>
            <w:shd w:val="clear" w:color="auto" w:fill="auto"/>
          </w:tcPr>
          <w:p w14:paraId="43ACC2CA"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lastRenderedPageBreak/>
              <w:t>Secţiunea 3</w:t>
            </w:r>
          </w:p>
          <w:p w14:paraId="55B9A7C2"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 xml:space="preserve">Impactul socioeconomic al </w:t>
            </w:r>
            <w:r>
              <w:rPr>
                <w:rFonts w:ascii="Times New Roman" w:hAnsi="Times New Roman" w:cs="Times New Roman"/>
                <w:b/>
                <w:sz w:val="28"/>
              </w:rPr>
              <w:t>prezentului act normativ</w:t>
            </w:r>
          </w:p>
        </w:tc>
      </w:tr>
      <w:tr w:rsidR="004A4143" w:rsidRPr="00AC6381" w14:paraId="6B038AD1" w14:textId="77777777" w:rsidTr="00EB7768">
        <w:tc>
          <w:tcPr>
            <w:tcW w:w="2528" w:type="dxa"/>
            <w:shd w:val="clear" w:color="auto" w:fill="auto"/>
          </w:tcPr>
          <w:p w14:paraId="2A902E6B"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1. Impactul macroeconomic</w:t>
            </w:r>
          </w:p>
        </w:tc>
        <w:tc>
          <w:tcPr>
            <w:tcW w:w="7452" w:type="dxa"/>
            <w:gridSpan w:val="6"/>
            <w:shd w:val="clear" w:color="auto" w:fill="auto"/>
          </w:tcPr>
          <w:p w14:paraId="7851890C"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r w:rsidRPr="00AC6381" w:rsidDel="00362982">
              <w:rPr>
                <w:rFonts w:ascii="Times New Roman" w:hAnsi="Times New Roman" w:cs="Times New Roman"/>
                <w:sz w:val="28"/>
              </w:rPr>
              <w:t xml:space="preserve"> </w:t>
            </w:r>
          </w:p>
        </w:tc>
      </w:tr>
      <w:tr w:rsidR="004A4143" w:rsidRPr="00AC6381" w14:paraId="361CAAEE" w14:textId="77777777" w:rsidTr="00EB7768">
        <w:tc>
          <w:tcPr>
            <w:tcW w:w="2528" w:type="dxa"/>
            <w:shd w:val="clear" w:color="auto" w:fill="auto"/>
          </w:tcPr>
          <w:p w14:paraId="01F15EB4"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1^1. Impactul asupra mediului concurenţial şi domeniului ajutoarelor de stat</w:t>
            </w:r>
          </w:p>
        </w:tc>
        <w:tc>
          <w:tcPr>
            <w:tcW w:w="7452" w:type="dxa"/>
            <w:gridSpan w:val="6"/>
            <w:shd w:val="clear" w:color="auto" w:fill="auto"/>
            <w:vAlign w:val="center"/>
          </w:tcPr>
          <w:p w14:paraId="23CACCB9"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2D6DC81E" w14:textId="77777777" w:rsidTr="00EB7768">
        <w:tc>
          <w:tcPr>
            <w:tcW w:w="2528" w:type="dxa"/>
            <w:shd w:val="clear" w:color="auto" w:fill="auto"/>
          </w:tcPr>
          <w:p w14:paraId="04D62F27"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2. Impactul asupra mediului de afaceri</w:t>
            </w:r>
          </w:p>
        </w:tc>
        <w:tc>
          <w:tcPr>
            <w:tcW w:w="7452" w:type="dxa"/>
            <w:gridSpan w:val="6"/>
            <w:shd w:val="clear" w:color="auto" w:fill="auto"/>
          </w:tcPr>
          <w:p w14:paraId="27DB919C"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6B021A" w:rsidRPr="00AC6381" w14:paraId="00B2AA7A" w14:textId="77777777" w:rsidTr="00EB7768">
        <w:tc>
          <w:tcPr>
            <w:tcW w:w="2528" w:type="dxa"/>
            <w:shd w:val="clear" w:color="auto" w:fill="auto"/>
          </w:tcPr>
          <w:p w14:paraId="6C33408A" w14:textId="77512712" w:rsidR="006B021A" w:rsidRPr="00AC6381" w:rsidRDefault="006B021A" w:rsidP="006B021A">
            <w:pPr>
              <w:contextualSpacing/>
              <w:rPr>
                <w:rFonts w:ascii="Times New Roman" w:hAnsi="Times New Roman" w:cs="Times New Roman"/>
                <w:sz w:val="28"/>
              </w:rPr>
            </w:pPr>
            <w:r w:rsidRPr="006B021A">
              <w:rPr>
                <w:rFonts w:ascii="Times New Roman" w:hAnsi="Times New Roman" w:cs="Times New Roman"/>
                <w:sz w:val="28"/>
              </w:rPr>
              <w:t>2</w:t>
            </w:r>
            <w:r w:rsidRPr="00795507">
              <w:rPr>
                <w:rFonts w:ascii="Times New Roman" w:hAnsi="Times New Roman" w:cs="Times New Roman"/>
                <w:sz w:val="28"/>
                <w:vertAlign w:val="superscript"/>
              </w:rPr>
              <w:t>1</w:t>
            </w:r>
            <w:r w:rsidRPr="006B021A">
              <w:rPr>
                <w:rFonts w:ascii="Times New Roman" w:hAnsi="Times New Roman" w:cs="Times New Roman"/>
                <w:sz w:val="28"/>
              </w:rPr>
              <w:t>. Impactul asupra sarcinilor administrative</w:t>
            </w:r>
            <w:r w:rsidRPr="006B021A">
              <w:rPr>
                <w:rFonts w:ascii="Times New Roman" w:hAnsi="Times New Roman" w:cs="Times New Roman"/>
                <w:sz w:val="28"/>
              </w:rPr>
              <w:tab/>
            </w:r>
          </w:p>
        </w:tc>
        <w:tc>
          <w:tcPr>
            <w:tcW w:w="7452" w:type="dxa"/>
            <w:gridSpan w:val="6"/>
            <w:shd w:val="clear" w:color="auto" w:fill="auto"/>
          </w:tcPr>
          <w:p w14:paraId="053FEEA4" w14:textId="21EF0440" w:rsidR="006B021A" w:rsidRDefault="006B021A" w:rsidP="00EB7768">
            <w:pPr>
              <w:contextualSpacing/>
              <w:jc w:val="both"/>
              <w:rPr>
                <w:rFonts w:ascii="Times New Roman" w:hAnsi="Times New Roman" w:cs="Times New Roman"/>
                <w:sz w:val="28"/>
              </w:rPr>
            </w:pPr>
            <w:r w:rsidRPr="006B021A">
              <w:rPr>
                <w:rFonts w:ascii="Times New Roman" w:hAnsi="Times New Roman" w:cs="Times New Roman"/>
                <w:sz w:val="28"/>
              </w:rPr>
              <w:t>Proiectul de act normativ nu se referă la acest subiect.</w:t>
            </w:r>
          </w:p>
        </w:tc>
      </w:tr>
      <w:tr w:rsidR="006B021A" w:rsidRPr="00AC6381" w14:paraId="18C98EF5" w14:textId="77777777" w:rsidTr="00EB7768">
        <w:tc>
          <w:tcPr>
            <w:tcW w:w="2528" w:type="dxa"/>
            <w:shd w:val="clear" w:color="auto" w:fill="auto"/>
          </w:tcPr>
          <w:p w14:paraId="65073B19" w14:textId="32FBA35B" w:rsidR="006B021A" w:rsidRPr="006B021A" w:rsidRDefault="006B021A" w:rsidP="006B021A">
            <w:pPr>
              <w:contextualSpacing/>
              <w:rPr>
                <w:rFonts w:ascii="Times New Roman" w:hAnsi="Times New Roman" w:cs="Times New Roman"/>
                <w:sz w:val="28"/>
              </w:rPr>
            </w:pPr>
            <w:r w:rsidRPr="006B021A">
              <w:rPr>
                <w:rFonts w:ascii="Times New Roman" w:hAnsi="Times New Roman" w:cs="Times New Roman"/>
                <w:sz w:val="28"/>
              </w:rPr>
              <w:t>2</w:t>
            </w:r>
            <w:r w:rsidRPr="00795507">
              <w:rPr>
                <w:rFonts w:ascii="Times New Roman" w:hAnsi="Times New Roman" w:cs="Times New Roman"/>
                <w:sz w:val="28"/>
                <w:vertAlign w:val="superscript"/>
              </w:rPr>
              <w:t>2</w:t>
            </w:r>
            <w:r w:rsidRPr="006B021A">
              <w:rPr>
                <w:rFonts w:ascii="Times New Roman" w:hAnsi="Times New Roman" w:cs="Times New Roman"/>
                <w:sz w:val="28"/>
              </w:rPr>
              <w:t>. Impactul asupra întreprinderilor mici și mijlocii</w:t>
            </w:r>
            <w:r w:rsidRPr="006B021A">
              <w:rPr>
                <w:rFonts w:ascii="Times New Roman" w:hAnsi="Times New Roman" w:cs="Times New Roman"/>
                <w:sz w:val="28"/>
              </w:rPr>
              <w:tab/>
            </w:r>
          </w:p>
        </w:tc>
        <w:tc>
          <w:tcPr>
            <w:tcW w:w="7452" w:type="dxa"/>
            <w:gridSpan w:val="6"/>
            <w:shd w:val="clear" w:color="auto" w:fill="auto"/>
          </w:tcPr>
          <w:p w14:paraId="61732118" w14:textId="4B8E35B6" w:rsidR="006B021A" w:rsidRPr="006B021A" w:rsidRDefault="006B021A" w:rsidP="00EB7768">
            <w:pPr>
              <w:contextualSpacing/>
              <w:jc w:val="both"/>
              <w:rPr>
                <w:rFonts w:ascii="Times New Roman" w:hAnsi="Times New Roman" w:cs="Times New Roman"/>
                <w:sz w:val="28"/>
              </w:rPr>
            </w:pPr>
            <w:r w:rsidRPr="006B021A">
              <w:rPr>
                <w:rFonts w:ascii="Times New Roman" w:hAnsi="Times New Roman" w:cs="Times New Roman"/>
                <w:sz w:val="28"/>
              </w:rPr>
              <w:t>Proiectul de act normativ nu se referă la acest subiect.</w:t>
            </w:r>
          </w:p>
        </w:tc>
      </w:tr>
      <w:tr w:rsidR="004A4143" w:rsidRPr="00AC6381" w14:paraId="2542D434" w14:textId="77777777" w:rsidTr="00EB7768">
        <w:tc>
          <w:tcPr>
            <w:tcW w:w="2528" w:type="dxa"/>
            <w:shd w:val="clear" w:color="auto" w:fill="auto"/>
          </w:tcPr>
          <w:p w14:paraId="67A2F472"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3. Impactul social</w:t>
            </w:r>
          </w:p>
        </w:tc>
        <w:tc>
          <w:tcPr>
            <w:tcW w:w="7452" w:type="dxa"/>
            <w:gridSpan w:val="6"/>
            <w:shd w:val="clear" w:color="auto" w:fill="auto"/>
          </w:tcPr>
          <w:p w14:paraId="7188B98A"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0E07FD37" w14:textId="77777777" w:rsidTr="00EB7768">
        <w:tc>
          <w:tcPr>
            <w:tcW w:w="2528" w:type="dxa"/>
            <w:shd w:val="clear" w:color="auto" w:fill="auto"/>
          </w:tcPr>
          <w:p w14:paraId="0FD3861E"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4. Impactul asupra mediului </w:t>
            </w:r>
          </w:p>
        </w:tc>
        <w:tc>
          <w:tcPr>
            <w:tcW w:w="7452" w:type="dxa"/>
            <w:gridSpan w:val="6"/>
            <w:shd w:val="clear" w:color="auto" w:fill="auto"/>
          </w:tcPr>
          <w:p w14:paraId="40CCDB5B" w14:textId="77777777" w:rsidR="004A4143" w:rsidRPr="00AC6381" w:rsidRDefault="004A4143" w:rsidP="00795507">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75C5BF59" w14:textId="77777777" w:rsidTr="00EB7768">
        <w:tc>
          <w:tcPr>
            <w:tcW w:w="2528" w:type="dxa"/>
            <w:tcBorders>
              <w:bottom w:val="single" w:sz="4" w:space="0" w:color="auto"/>
            </w:tcBorders>
            <w:shd w:val="clear" w:color="auto" w:fill="auto"/>
          </w:tcPr>
          <w:p w14:paraId="6389E193"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5. Alte informaţii</w:t>
            </w:r>
          </w:p>
        </w:tc>
        <w:tc>
          <w:tcPr>
            <w:tcW w:w="7452" w:type="dxa"/>
            <w:gridSpan w:val="6"/>
            <w:tcBorders>
              <w:bottom w:val="single" w:sz="4" w:space="0" w:color="auto"/>
            </w:tcBorders>
            <w:shd w:val="clear" w:color="auto" w:fill="auto"/>
          </w:tcPr>
          <w:p w14:paraId="3B9F9FE4" w14:textId="77777777" w:rsidR="004A4143" w:rsidRPr="00AC6381" w:rsidRDefault="004A4143" w:rsidP="00EB7768">
            <w:pPr>
              <w:contextualSpacing/>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6446AFE6" w14:textId="77777777" w:rsidTr="00EB7768">
        <w:tc>
          <w:tcPr>
            <w:tcW w:w="9980" w:type="dxa"/>
            <w:gridSpan w:val="7"/>
            <w:tcBorders>
              <w:top w:val="single" w:sz="4" w:space="0" w:color="auto"/>
              <w:left w:val="single" w:sz="4" w:space="0" w:color="auto"/>
              <w:bottom w:val="single" w:sz="4" w:space="0" w:color="auto"/>
              <w:right w:val="single" w:sz="4" w:space="0" w:color="auto"/>
            </w:tcBorders>
            <w:shd w:val="clear" w:color="auto" w:fill="auto"/>
          </w:tcPr>
          <w:p w14:paraId="3E4AAB26" w14:textId="77777777" w:rsidR="004A4143" w:rsidRPr="00AC6381" w:rsidRDefault="004A4143" w:rsidP="00EB7768">
            <w:pPr>
              <w:contextualSpacing/>
              <w:jc w:val="center"/>
              <w:rPr>
                <w:rFonts w:ascii="Times New Roman" w:hAnsi="Times New Roman" w:cs="Times New Roman"/>
                <w:b/>
                <w:sz w:val="28"/>
                <w:szCs w:val="10"/>
              </w:rPr>
            </w:pPr>
          </w:p>
          <w:p w14:paraId="5194A759"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4</w:t>
            </w:r>
          </w:p>
          <w:p w14:paraId="4EE4D34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b/>
                <w:sz w:val="28"/>
              </w:rPr>
              <w:t>Impactul financiar asupra bugetului general consolidat, atât pe termen scurt, pentru anul curent, cât şi pe termen lung (5 ani)</w:t>
            </w:r>
            <w:r w:rsidRPr="00AC6381">
              <w:rPr>
                <w:rFonts w:ascii="Times New Roman" w:hAnsi="Times New Roman" w:cs="Times New Roman"/>
                <w:sz w:val="28"/>
              </w:rPr>
              <w:t xml:space="preserve"> </w:t>
            </w:r>
          </w:p>
          <w:p w14:paraId="3B8B263C" w14:textId="77777777" w:rsidR="004A4143" w:rsidRPr="00AC6381" w:rsidRDefault="004A4143" w:rsidP="00EB7768">
            <w:pPr>
              <w:contextualSpacing/>
              <w:jc w:val="center"/>
              <w:rPr>
                <w:rFonts w:ascii="Times New Roman" w:hAnsi="Times New Roman" w:cs="Times New Roman"/>
                <w:sz w:val="28"/>
                <w:szCs w:val="8"/>
              </w:rPr>
            </w:pPr>
          </w:p>
        </w:tc>
      </w:tr>
      <w:tr w:rsidR="004A4143" w:rsidRPr="00AC6381" w14:paraId="00E19BE1" w14:textId="77777777" w:rsidTr="00EB7768">
        <w:tc>
          <w:tcPr>
            <w:tcW w:w="9980" w:type="dxa"/>
            <w:gridSpan w:val="7"/>
            <w:tcBorders>
              <w:top w:val="single" w:sz="4" w:space="0" w:color="auto"/>
            </w:tcBorders>
            <w:shd w:val="clear" w:color="auto" w:fill="auto"/>
          </w:tcPr>
          <w:p w14:paraId="06D6FE2C" w14:textId="77777777" w:rsidR="004A4143" w:rsidRPr="00AC6381" w:rsidRDefault="004A4143" w:rsidP="00EB7768">
            <w:pPr>
              <w:tabs>
                <w:tab w:val="left" w:pos="7890"/>
              </w:tabs>
              <w:contextualSpacing/>
              <w:rPr>
                <w:rFonts w:ascii="Times New Roman" w:hAnsi="Times New Roman" w:cs="Times New Roman"/>
                <w:sz w:val="28"/>
              </w:rPr>
            </w:pPr>
            <w:r w:rsidRPr="00AC6381">
              <w:rPr>
                <w:rFonts w:ascii="Times New Roman" w:hAnsi="Times New Roman" w:cs="Times New Roman"/>
                <w:b/>
                <w:sz w:val="28"/>
              </w:rPr>
              <w:tab/>
              <w:t xml:space="preserve">     </w:t>
            </w:r>
            <w:r w:rsidRPr="00AC6381">
              <w:rPr>
                <w:rFonts w:ascii="Times New Roman" w:hAnsi="Times New Roman" w:cs="Times New Roman"/>
                <w:sz w:val="28"/>
              </w:rPr>
              <w:t>- mii lei -</w:t>
            </w:r>
          </w:p>
        </w:tc>
      </w:tr>
      <w:tr w:rsidR="004A4143" w:rsidRPr="00AC6381" w14:paraId="60D1E483" w14:textId="77777777" w:rsidTr="00EB7768">
        <w:tc>
          <w:tcPr>
            <w:tcW w:w="2528" w:type="dxa"/>
            <w:shd w:val="clear" w:color="auto" w:fill="auto"/>
            <w:vAlign w:val="center"/>
          </w:tcPr>
          <w:p w14:paraId="6A25BB8F"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Indicatori</w:t>
            </w:r>
          </w:p>
        </w:tc>
        <w:tc>
          <w:tcPr>
            <w:tcW w:w="2518" w:type="dxa"/>
            <w:shd w:val="clear" w:color="auto" w:fill="auto"/>
            <w:vAlign w:val="center"/>
          </w:tcPr>
          <w:p w14:paraId="44995F53"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Anul curent</w:t>
            </w:r>
          </w:p>
        </w:tc>
        <w:tc>
          <w:tcPr>
            <w:tcW w:w="3960" w:type="dxa"/>
            <w:gridSpan w:val="4"/>
            <w:shd w:val="clear" w:color="auto" w:fill="auto"/>
            <w:vAlign w:val="center"/>
          </w:tcPr>
          <w:p w14:paraId="4AEADA8E" w14:textId="77777777" w:rsidR="004A4143" w:rsidRPr="00AC6381" w:rsidRDefault="004A4143" w:rsidP="00EB7768">
            <w:pPr>
              <w:tabs>
                <w:tab w:val="left" w:pos="1050"/>
              </w:tabs>
              <w:contextualSpacing/>
              <w:jc w:val="center"/>
              <w:rPr>
                <w:rFonts w:ascii="Times New Roman" w:hAnsi="Times New Roman" w:cs="Times New Roman"/>
                <w:b/>
                <w:sz w:val="28"/>
              </w:rPr>
            </w:pPr>
            <w:r w:rsidRPr="00AC6381">
              <w:rPr>
                <w:rFonts w:ascii="Times New Roman" w:hAnsi="Times New Roman" w:cs="Times New Roman"/>
                <w:b/>
                <w:sz w:val="28"/>
              </w:rPr>
              <w:t>Următorii ani</w:t>
            </w:r>
          </w:p>
        </w:tc>
        <w:tc>
          <w:tcPr>
            <w:tcW w:w="974" w:type="dxa"/>
            <w:shd w:val="clear" w:color="auto" w:fill="auto"/>
            <w:vAlign w:val="center"/>
          </w:tcPr>
          <w:p w14:paraId="2ECF468A"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Media pe 5 ani</w:t>
            </w:r>
          </w:p>
        </w:tc>
      </w:tr>
      <w:tr w:rsidR="004A4143" w:rsidRPr="00AC6381" w14:paraId="77A46720" w14:textId="77777777" w:rsidTr="00EB7768">
        <w:tc>
          <w:tcPr>
            <w:tcW w:w="2528" w:type="dxa"/>
            <w:shd w:val="clear" w:color="auto" w:fill="auto"/>
          </w:tcPr>
          <w:p w14:paraId="6F38614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1</w:t>
            </w:r>
          </w:p>
        </w:tc>
        <w:tc>
          <w:tcPr>
            <w:tcW w:w="2518" w:type="dxa"/>
            <w:shd w:val="clear" w:color="auto" w:fill="auto"/>
          </w:tcPr>
          <w:p w14:paraId="60F821D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2</w:t>
            </w:r>
          </w:p>
        </w:tc>
        <w:tc>
          <w:tcPr>
            <w:tcW w:w="1044" w:type="dxa"/>
            <w:shd w:val="clear" w:color="auto" w:fill="auto"/>
          </w:tcPr>
          <w:p w14:paraId="2A37923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3</w:t>
            </w:r>
          </w:p>
        </w:tc>
        <w:tc>
          <w:tcPr>
            <w:tcW w:w="972" w:type="dxa"/>
            <w:shd w:val="clear" w:color="auto" w:fill="auto"/>
          </w:tcPr>
          <w:p w14:paraId="30F1490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4</w:t>
            </w:r>
          </w:p>
        </w:tc>
        <w:tc>
          <w:tcPr>
            <w:tcW w:w="972" w:type="dxa"/>
            <w:shd w:val="clear" w:color="auto" w:fill="auto"/>
          </w:tcPr>
          <w:p w14:paraId="338AA35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5</w:t>
            </w:r>
          </w:p>
        </w:tc>
        <w:tc>
          <w:tcPr>
            <w:tcW w:w="972" w:type="dxa"/>
            <w:shd w:val="clear" w:color="auto" w:fill="auto"/>
          </w:tcPr>
          <w:p w14:paraId="68A8799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6</w:t>
            </w:r>
          </w:p>
        </w:tc>
        <w:tc>
          <w:tcPr>
            <w:tcW w:w="974" w:type="dxa"/>
            <w:shd w:val="clear" w:color="auto" w:fill="auto"/>
          </w:tcPr>
          <w:p w14:paraId="224CCEC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7</w:t>
            </w:r>
          </w:p>
        </w:tc>
      </w:tr>
      <w:tr w:rsidR="004A4143" w:rsidRPr="00AC6381" w14:paraId="7FA0E477" w14:textId="77777777" w:rsidTr="00EB7768">
        <w:tc>
          <w:tcPr>
            <w:tcW w:w="2528" w:type="dxa"/>
            <w:shd w:val="clear" w:color="auto" w:fill="auto"/>
          </w:tcPr>
          <w:p w14:paraId="79152C7C" w14:textId="77777777" w:rsidR="004A4143" w:rsidRPr="00AC6381" w:rsidRDefault="004A4143" w:rsidP="00EB7768">
            <w:pPr>
              <w:contextualSpacing/>
              <w:rPr>
                <w:rFonts w:ascii="Times New Roman" w:hAnsi="Times New Roman" w:cs="Times New Roman"/>
                <w:b/>
                <w:sz w:val="28"/>
              </w:rPr>
            </w:pPr>
          </w:p>
        </w:tc>
        <w:tc>
          <w:tcPr>
            <w:tcW w:w="2518" w:type="dxa"/>
            <w:shd w:val="clear" w:color="auto" w:fill="auto"/>
          </w:tcPr>
          <w:p w14:paraId="3C58869C" w14:textId="65054E95"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202</w:t>
            </w:r>
            <w:r w:rsidR="00901DDB">
              <w:rPr>
                <w:rFonts w:ascii="Times New Roman" w:hAnsi="Times New Roman" w:cs="Times New Roman"/>
                <w:b/>
                <w:sz w:val="28"/>
              </w:rPr>
              <w:t>2</w:t>
            </w:r>
          </w:p>
        </w:tc>
        <w:tc>
          <w:tcPr>
            <w:tcW w:w="1044" w:type="dxa"/>
            <w:shd w:val="clear" w:color="auto" w:fill="auto"/>
          </w:tcPr>
          <w:p w14:paraId="2B30E85D" w14:textId="17A48C36"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202</w:t>
            </w:r>
            <w:r w:rsidR="00901DDB">
              <w:rPr>
                <w:rFonts w:ascii="Times New Roman" w:hAnsi="Times New Roman" w:cs="Times New Roman"/>
                <w:b/>
                <w:sz w:val="28"/>
              </w:rPr>
              <w:t>3</w:t>
            </w:r>
          </w:p>
        </w:tc>
        <w:tc>
          <w:tcPr>
            <w:tcW w:w="972" w:type="dxa"/>
            <w:shd w:val="clear" w:color="auto" w:fill="auto"/>
          </w:tcPr>
          <w:p w14:paraId="0E4EFB86" w14:textId="1EA3C48B"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202</w:t>
            </w:r>
            <w:r w:rsidR="00901DDB">
              <w:rPr>
                <w:rFonts w:ascii="Times New Roman" w:hAnsi="Times New Roman" w:cs="Times New Roman"/>
                <w:b/>
                <w:sz w:val="28"/>
              </w:rPr>
              <w:t>4</w:t>
            </w:r>
          </w:p>
        </w:tc>
        <w:tc>
          <w:tcPr>
            <w:tcW w:w="972" w:type="dxa"/>
            <w:shd w:val="clear" w:color="auto" w:fill="auto"/>
          </w:tcPr>
          <w:p w14:paraId="0713FEF4" w14:textId="0BB7C292"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202</w:t>
            </w:r>
            <w:r w:rsidR="00901DDB">
              <w:rPr>
                <w:rFonts w:ascii="Times New Roman" w:hAnsi="Times New Roman" w:cs="Times New Roman"/>
                <w:b/>
                <w:sz w:val="28"/>
              </w:rPr>
              <w:t>5</w:t>
            </w:r>
          </w:p>
        </w:tc>
        <w:tc>
          <w:tcPr>
            <w:tcW w:w="972" w:type="dxa"/>
            <w:shd w:val="clear" w:color="auto" w:fill="auto"/>
          </w:tcPr>
          <w:p w14:paraId="25287DC1" w14:textId="23B005C0"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202</w:t>
            </w:r>
            <w:r w:rsidR="00901DDB">
              <w:rPr>
                <w:rFonts w:ascii="Times New Roman" w:hAnsi="Times New Roman" w:cs="Times New Roman"/>
                <w:b/>
                <w:sz w:val="28"/>
              </w:rPr>
              <w:t>6</w:t>
            </w:r>
          </w:p>
        </w:tc>
        <w:tc>
          <w:tcPr>
            <w:tcW w:w="974" w:type="dxa"/>
            <w:shd w:val="clear" w:color="auto" w:fill="auto"/>
          </w:tcPr>
          <w:p w14:paraId="1D6D27E9" w14:textId="77777777" w:rsidR="004A4143" w:rsidRPr="00AC6381" w:rsidRDefault="004A4143" w:rsidP="00EB7768">
            <w:pPr>
              <w:contextualSpacing/>
              <w:rPr>
                <w:rFonts w:ascii="Times New Roman" w:hAnsi="Times New Roman" w:cs="Times New Roman"/>
                <w:b/>
                <w:sz w:val="28"/>
              </w:rPr>
            </w:pPr>
          </w:p>
        </w:tc>
      </w:tr>
      <w:tr w:rsidR="004A4143" w:rsidRPr="00AC6381" w14:paraId="41E29992" w14:textId="77777777" w:rsidTr="00EB7768">
        <w:tc>
          <w:tcPr>
            <w:tcW w:w="2528" w:type="dxa"/>
            <w:tcBorders>
              <w:bottom w:val="single" w:sz="4" w:space="0" w:color="auto"/>
            </w:tcBorders>
            <w:shd w:val="clear" w:color="auto" w:fill="auto"/>
          </w:tcPr>
          <w:p w14:paraId="5A69ACBA"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t>1. Modificări ale veniturilor bugetare, plus/minus, din care:</w:t>
            </w:r>
          </w:p>
        </w:tc>
        <w:tc>
          <w:tcPr>
            <w:tcW w:w="2518" w:type="dxa"/>
            <w:shd w:val="clear" w:color="auto" w:fill="auto"/>
            <w:vAlign w:val="center"/>
          </w:tcPr>
          <w:p w14:paraId="2314536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5DCF9B1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007D759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68149FC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7A41AC0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4471194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23FCE454" w14:textId="77777777" w:rsidTr="00EB7768">
        <w:tc>
          <w:tcPr>
            <w:tcW w:w="2528" w:type="dxa"/>
            <w:tcBorders>
              <w:bottom w:val="single" w:sz="4" w:space="0" w:color="auto"/>
            </w:tcBorders>
            <w:shd w:val="clear" w:color="auto" w:fill="auto"/>
          </w:tcPr>
          <w:p w14:paraId="2D2A5067"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a) buget de stat, din acesta:</w:t>
            </w:r>
          </w:p>
        </w:tc>
        <w:tc>
          <w:tcPr>
            <w:tcW w:w="2518" w:type="dxa"/>
            <w:shd w:val="clear" w:color="auto" w:fill="auto"/>
            <w:vAlign w:val="center"/>
          </w:tcPr>
          <w:p w14:paraId="4B5B5B8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0AD246C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3FF1C46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3908EFF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6EAF8A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1F51E64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1C24C4A1" w14:textId="77777777" w:rsidTr="00EB7768">
        <w:tc>
          <w:tcPr>
            <w:tcW w:w="2528" w:type="dxa"/>
            <w:tcBorders>
              <w:bottom w:val="single" w:sz="4" w:space="0" w:color="auto"/>
            </w:tcBorders>
            <w:shd w:val="clear" w:color="auto" w:fill="auto"/>
          </w:tcPr>
          <w:p w14:paraId="37D02184"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lastRenderedPageBreak/>
              <w:t xml:space="preserve">   (i) impozit pe profit</w:t>
            </w:r>
          </w:p>
        </w:tc>
        <w:tc>
          <w:tcPr>
            <w:tcW w:w="2518" w:type="dxa"/>
            <w:shd w:val="clear" w:color="auto" w:fill="auto"/>
          </w:tcPr>
          <w:p w14:paraId="46A284D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63D0102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4008FB1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3395876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0A7889C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4D499D4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6A5EBE4A" w14:textId="77777777" w:rsidTr="00EB7768">
        <w:tc>
          <w:tcPr>
            <w:tcW w:w="2528" w:type="dxa"/>
            <w:tcBorders>
              <w:bottom w:val="single" w:sz="4" w:space="0" w:color="auto"/>
            </w:tcBorders>
            <w:shd w:val="clear" w:color="auto" w:fill="auto"/>
          </w:tcPr>
          <w:p w14:paraId="499821AA"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(ii) impozit pe venit</w:t>
            </w:r>
          </w:p>
        </w:tc>
        <w:tc>
          <w:tcPr>
            <w:tcW w:w="2518" w:type="dxa"/>
            <w:shd w:val="clear" w:color="auto" w:fill="auto"/>
          </w:tcPr>
          <w:p w14:paraId="6C50540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60B5094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1C32D0F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6487BFE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46DA5D9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4244F45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24093722" w14:textId="77777777" w:rsidTr="00EB7768">
        <w:tc>
          <w:tcPr>
            <w:tcW w:w="2528" w:type="dxa"/>
            <w:tcBorders>
              <w:bottom w:val="single" w:sz="4" w:space="0" w:color="auto"/>
            </w:tcBorders>
            <w:shd w:val="clear" w:color="auto" w:fill="auto"/>
          </w:tcPr>
          <w:p w14:paraId="4FB7136B"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b) bugete locale:</w:t>
            </w:r>
          </w:p>
        </w:tc>
        <w:tc>
          <w:tcPr>
            <w:tcW w:w="2518" w:type="dxa"/>
            <w:shd w:val="clear" w:color="auto" w:fill="auto"/>
            <w:vAlign w:val="center"/>
          </w:tcPr>
          <w:p w14:paraId="3D70D75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2D02454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B2792D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83A610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02AA537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5B4FEB7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7886166B" w14:textId="77777777" w:rsidTr="00EB7768">
        <w:tc>
          <w:tcPr>
            <w:tcW w:w="2528" w:type="dxa"/>
            <w:tcBorders>
              <w:bottom w:val="single" w:sz="4" w:space="0" w:color="auto"/>
            </w:tcBorders>
            <w:shd w:val="clear" w:color="auto" w:fill="auto"/>
          </w:tcPr>
          <w:p w14:paraId="1094EA59"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 impozit pe profit</w:t>
            </w:r>
          </w:p>
        </w:tc>
        <w:tc>
          <w:tcPr>
            <w:tcW w:w="2518" w:type="dxa"/>
            <w:shd w:val="clear" w:color="auto" w:fill="auto"/>
          </w:tcPr>
          <w:p w14:paraId="3BEF076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5BFB3D8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50733DD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7018B2A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7E8B98E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4C767C2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2187AD6E" w14:textId="77777777" w:rsidTr="00EB7768">
        <w:tc>
          <w:tcPr>
            <w:tcW w:w="2528" w:type="dxa"/>
            <w:tcBorders>
              <w:bottom w:val="single" w:sz="4" w:space="0" w:color="auto"/>
            </w:tcBorders>
            <w:shd w:val="clear" w:color="auto" w:fill="auto"/>
          </w:tcPr>
          <w:p w14:paraId="4B170BCB"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c) bugetul asigurărilor sociale de stat:</w:t>
            </w:r>
          </w:p>
        </w:tc>
        <w:tc>
          <w:tcPr>
            <w:tcW w:w="2518" w:type="dxa"/>
            <w:shd w:val="clear" w:color="auto" w:fill="auto"/>
            <w:vAlign w:val="center"/>
          </w:tcPr>
          <w:p w14:paraId="4E2C4D9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14A8F0A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3024C78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0E075AD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B359B7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6298F8A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4E388FAA" w14:textId="77777777" w:rsidTr="00EB7768">
        <w:tc>
          <w:tcPr>
            <w:tcW w:w="2528" w:type="dxa"/>
            <w:tcBorders>
              <w:bottom w:val="single" w:sz="4" w:space="0" w:color="auto"/>
            </w:tcBorders>
            <w:shd w:val="clear" w:color="auto" w:fill="auto"/>
          </w:tcPr>
          <w:p w14:paraId="6D15267B"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(i) contribuţii de asigurări</w:t>
            </w:r>
          </w:p>
        </w:tc>
        <w:tc>
          <w:tcPr>
            <w:tcW w:w="2518" w:type="dxa"/>
            <w:shd w:val="clear" w:color="auto" w:fill="auto"/>
          </w:tcPr>
          <w:p w14:paraId="5F722E8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3A6EBB0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450A66F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3B1D06F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63A2226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5E0DB07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1DB55793" w14:textId="77777777" w:rsidTr="00EB7768">
        <w:tc>
          <w:tcPr>
            <w:tcW w:w="2528" w:type="dxa"/>
            <w:tcBorders>
              <w:bottom w:val="single" w:sz="4" w:space="0" w:color="auto"/>
            </w:tcBorders>
            <w:shd w:val="clear" w:color="auto" w:fill="auto"/>
          </w:tcPr>
          <w:p w14:paraId="6AEC47F1"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t>2. Modificări ale cheltuielilor bugetare plus/minus, din care:</w:t>
            </w:r>
          </w:p>
        </w:tc>
        <w:tc>
          <w:tcPr>
            <w:tcW w:w="2518" w:type="dxa"/>
            <w:shd w:val="clear" w:color="auto" w:fill="auto"/>
            <w:vAlign w:val="center"/>
          </w:tcPr>
          <w:p w14:paraId="0590EAEE" w14:textId="77777777" w:rsidR="004A4143" w:rsidRPr="00AC6381" w:rsidRDefault="004A4143" w:rsidP="00EB7768">
            <w:pPr>
              <w:contextualSpacing/>
              <w:jc w:val="center"/>
              <w:rPr>
                <w:rFonts w:ascii="Times New Roman" w:hAnsi="Times New Roman" w:cs="Times New Roman"/>
                <w:sz w:val="28"/>
              </w:rPr>
            </w:pPr>
          </w:p>
        </w:tc>
        <w:tc>
          <w:tcPr>
            <w:tcW w:w="1044" w:type="dxa"/>
            <w:shd w:val="clear" w:color="auto" w:fill="auto"/>
            <w:vAlign w:val="center"/>
          </w:tcPr>
          <w:p w14:paraId="23916209"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1B6AC83E"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6A90A53F"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4A2060F7" w14:textId="77777777" w:rsidR="004A4143" w:rsidRPr="00AC6381" w:rsidRDefault="004A4143" w:rsidP="00EB7768">
            <w:pPr>
              <w:contextualSpacing/>
              <w:jc w:val="center"/>
              <w:rPr>
                <w:rFonts w:ascii="Times New Roman" w:hAnsi="Times New Roman" w:cs="Times New Roman"/>
                <w:sz w:val="28"/>
              </w:rPr>
            </w:pPr>
          </w:p>
        </w:tc>
        <w:tc>
          <w:tcPr>
            <w:tcW w:w="974" w:type="dxa"/>
            <w:shd w:val="clear" w:color="auto" w:fill="auto"/>
            <w:vAlign w:val="center"/>
          </w:tcPr>
          <w:p w14:paraId="5734BFF7" w14:textId="77777777" w:rsidR="004A4143" w:rsidRPr="00AC6381" w:rsidRDefault="004A4143" w:rsidP="00EB7768">
            <w:pPr>
              <w:contextualSpacing/>
              <w:jc w:val="center"/>
              <w:rPr>
                <w:rFonts w:ascii="Times New Roman" w:hAnsi="Times New Roman" w:cs="Times New Roman"/>
                <w:sz w:val="28"/>
              </w:rPr>
            </w:pPr>
          </w:p>
        </w:tc>
      </w:tr>
      <w:tr w:rsidR="004A4143" w:rsidRPr="00AC6381" w14:paraId="63AD242D" w14:textId="77777777" w:rsidTr="00EB7768">
        <w:tc>
          <w:tcPr>
            <w:tcW w:w="2528" w:type="dxa"/>
            <w:tcBorders>
              <w:bottom w:val="single" w:sz="4" w:space="0" w:color="auto"/>
            </w:tcBorders>
            <w:shd w:val="clear" w:color="auto" w:fill="auto"/>
          </w:tcPr>
          <w:p w14:paraId="50ED6B02"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a) buget de stat, din acesta:</w:t>
            </w:r>
          </w:p>
        </w:tc>
        <w:tc>
          <w:tcPr>
            <w:tcW w:w="2518" w:type="dxa"/>
            <w:shd w:val="clear" w:color="auto" w:fill="auto"/>
            <w:vAlign w:val="center"/>
          </w:tcPr>
          <w:p w14:paraId="3F2F05F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0A03BCB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C6B0A2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172307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54B965E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6787E6C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3888010B" w14:textId="77777777" w:rsidTr="00EB7768">
        <w:tc>
          <w:tcPr>
            <w:tcW w:w="2528" w:type="dxa"/>
            <w:tcBorders>
              <w:bottom w:val="single" w:sz="4" w:space="0" w:color="auto"/>
            </w:tcBorders>
            <w:shd w:val="clear" w:color="auto" w:fill="auto"/>
          </w:tcPr>
          <w:p w14:paraId="0451C1EB"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 cheltuieli de personal</w:t>
            </w:r>
          </w:p>
        </w:tc>
        <w:tc>
          <w:tcPr>
            <w:tcW w:w="2518" w:type="dxa"/>
            <w:shd w:val="clear" w:color="auto" w:fill="auto"/>
          </w:tcPr>
          <w:p w14:paraId="4F89199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59A822D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224DF35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237D2AE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13E3685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162585B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3486B3BB" w14:textId="77777777" w:rsidTr="00EB7768">
        <w:tc>
          <w:tcPr>
            <w:tcW w:w="2528" w:type="dxa"/>
            <w:tcBorders>
              <w:bottom w:val="single" w:sz="4" w:space="0" w:color="auto"/>
            </w:tcBorders>
            <w:shd w:val="clear" w:color="auto" w:fill="auto"/>
          </w:tcPr>
          <w:p w14:paraId="549CDFFB"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(ii) bunuri şi servicii</w:t>
            </w:r>
          </w:p>
        </w:tc>
        <w:tc>
          <w:tcPr>
            <w:tcW w:w="2518" w:type="dxa"/>
            <w:shd w:val="clear" w:color="auto" w:fill="auto"/>
            <w:vAlign w:val="center"/>
          </w:tcPr>
          <w:p w14:paraId="214989F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1D3F4E4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0ABE44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7D6208E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34FC893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5727FFA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64BF9C35" w14:textId="77777777" w:rsidTr="00EB7768">
        <w:tc>
          <w:tcPr>
            <w:tcW w:w="2528" w:type="dxa"/>
            <w:tcBorders>
              <w:bottom w:val="single" w:sz="4" w:space="0" w:color="auto"/>
            </w:tcBorders>
            <w:shd w:val="clear" w:color="auto" w:fill="auto"/>
          </w:tcPr>
          <w:p w14:paraId="2EA9EA85"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b) bugete locale:</w:t>
            </w:r>
          </w:p>
        </w:tc>
        <w:tc>
          <w:tcPr>
            <w:tcW w:w="2518" w:type="dxa"/>
            <w:shd w:val="clear" w:color="auto" w:fill="auto"/>
            <w:vAlign w:val="center"/>
          </w:tcPr>
          <w:p w14:paraId="4796C52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7E159AD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1DE3179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C0D70F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1AB2D36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5963CD1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30D81D08" w14:textId="77777777" w:rsidTr="00EB7768">
        <w:tc>
          <w:tcPr>
            <w:tcW w:w="2528" w:type="dxa"/>
            <w:tcBorders>
              <w:bottom w:val="single" w:sz="4" w:space="0" w:color="auto"/>
            </w:tcBorders>
            <w:shd w:val="clear" w:color="auto" w:fill="auto"/>
          </w:tcPr>
          <w:p w14:paraId="25D88794"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 cheltuieli de personal</w:t>
            </w:r>
          </w:p>
        </w:tc>
        <w:tc>
          <w:tcPr>
            <w:tcW w:w="2518" w:type="dxa"/>
            <w:shd w:val="clear" w:color="auto" w:fill="auto"/>
          </w:tcPr>
          <w:p w14:paraId="7ED608E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7421C6A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4ECF3BC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7F34266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0EB29F6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759A05A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4F5116BA" w14:textId="77777777" w:rsidTr="00EB7768">
        <w:tc>
          <w:tcPr>
            <w:tcW w:w="2528" w:type="dxa"/>
            <w:tcBorders>
              <w:bottom w:val="single" w:sz="4" w:space="0" w:color="auto"/>
            </w:tcBorders>
            <w:shd w:val="clear" w:color="auto" w:fill="auto"/>
          </w:tcPr>
          <w:p w14:paraId="6DDE8077"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(ii) bunuri şi servicii</w:t>
            </w:r>
          </w:p>
        </w:tc>
        <w:tc>
          <w:tcPr>
            <w:tcW w:w="2518" w:type="dxa"/>
            <w:shd w:val="clear" w:color="auto" w:fill="auto"/>
          </w:tcPr>
          <w:p w14:paraId="0BF336C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0C89AA0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184D267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62CA4F9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065D41CF"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42B25AC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0BE89C5F" w14:textId="77777777" w:rsidTr="00EB7768">
        <w:tc>
          <w:tcPr>
            <w:tcW w:w="2528" w:type="dxa"/>
            <w:tcBorders>
              <w:bottom w:val="single" w:sz="4" w:space="0" w:color="auto"/>
            </w:tcBorders>
            <w:shd w:val="clear" w:color="auto" w:fill="auto"/>
          </w:tcPr>
          <w:p w14:paraId="74E1AB45"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sz w:val="28"/>
              </w:rPr>
              <w:t xml:space="preserve">   </w:t>
            </w:r>
            <w:r w:rsidRPr="00AC6381">
              <w:rPr>
                <w:rFonts w:ascii="Times New Roman" w:hAnsi="Times New Roman" w:cs="Times New Roman"/>
                <w:i/>
                <w:sz w:val="28"/>
              </w:rPr>
              <w:t>c) bugetul asigurărilor sociale de stat:</w:t>
            </w:r>
          </w:p>
        </w:tc>
        <w:tc>
          <w:tcPr>
            <w:tcW w:w="2518" w:type="dxa"/>
            <w:shd w:val="clear" w:color="auto" w:fill="auto"/>
            <w:vAlign w:val="center"/>
          </w:tcPr>
          <w:p w14:paraId="10745DC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5B3E110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772017C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53E00A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56AB867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0D51885A"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0DA94742" w14:textId="77777777" w:rsidTr="00EB7768">
        <w:tc>
          <w:tcPr>
            <w:tcW w:w="2528" w:type="dxa"/>
            <w:tcBorders>
              <w:bottom w:val="single" w:sz="4" w:space="0" w:color="auto"/>
            </w:tcBorders>
            <w:shd w:val="clear" w:color="auto" w:fill="auto"/>
          </w:tcPr>
          <w:p w14:paraId="75C39A69"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 cheltuieli de personal</w:t>
            </w:r>
          </w:p>
        </w:tc>
        <w:tc>
          <w:tcPr>
            <w:tcW w:w="2518" w:type="dxa"/>
            <w:shd w:val="clear" w:color="auto" w:fill="auto"/>
          </w:tcPr>
          <w:p w14:paraId="6C07AD4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7D901FE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1D243B3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12011257"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4E29472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209BA22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70E94BEA" w14:textId="77777777" w:rsidTr="00EB7768">
        <w:tc>
          <w:tcPr>
            <w:tcW w:w="2528" w:type="dxa"/>
            <w:tcBorders>
              <w:bottom w:val="single" w:sz="4" w:space="0" w:color="auto"/>
            </w:tcBorders>
            <w:shd w:val="clear" w:color="auto" w:fill="auto"/>
          </w:tcPr>
          <w:p w14:paraId="321F5737"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   (ii) bunuri şi servicii</w:t>
            </w:r>
          </w:p>
        </w:tc>
        <w:tc>
          <w:tcPr>
            <w:tcW w:w="2518" w:type="dxa"/>
            <w:shd w:val="clear" w:color="auto" w:fill="auto"/>
          </w:tcPr>
          <w:p w14:paraId="7761A135"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tcPr>
          <w:p w14:paraId="7772725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7C99C986"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32D50A0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tcPr>
          <w:p w14:paraId="31ED604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tcPr>
          <w:p w14:paraId="7A92E85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6894A5D6" w14:textId="77777777" w:rsidTr="00EB7768">
        <w:tc>
          <w:tcPr>
            <w:tcW w:w="2528" w:type="dxa"/>
            <w:tcBorders>
              <w:bottom w:val="single" w:sz="4" w:space="0" w:color="auto"/>
            </w:tcBorders>
            <w:shd w:val="clear" w:color="auto" w:fill="auto"/>
          </w:tcPr>
          <w:p w14:paraId="41125442"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t>3. Impact financiar, plus/minus, din care:</w:t>
            </w:r>
          </w:p>
        </w:tc>
        <w:tc>
          <w:tcPr>
            <w:tcW w:w="2518" w:type="dxa"/>
            <w:shd w:val="clear" w:color="auto" w:fill="auto"/>
            <w:vAlign w:val="center"/>
          </w:tcPr>
          <w:p w14:paraId="77373261" w14:textId="77777777" w:rsidR="004A4143" w:rsidRPr="00AC6381" w:rsidRDefault="004A4143" w:rsidP="00EB7768">
            <w:pPr>
              <w:contextualSpacing/>
              <w:rPr>
                <w:rFonts w:ascii="Times New Roman" w:hAnsi="Times New Roman" w:cs="Times New Roman"/>
                <w:sz w:val="28"/>
              </w:rPr>
            </w:pPr>
          </w:p>
        </w:tc>
        <w:tc>
          <w:tcPr>
            <w:tcW w:w="1044" w:type="dxa"/>
            <w:shd w:val="clear" w:color="auto" w:fill="auto"/>
            <w:vAlign w:val="center"/>
          </w:tcPr>
          <w:p w14:paraId="1B949B3E"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2F14517F"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398742EA" w14:textId="77777777" w:rsidR="004A4143" w:rsidRPr="00AC6381" w:rsidRDefault="004A4143" w:rsidP="00EB7768">
            <w:pPr>
              <w:contextualSpacing/>
              <w:jc w:val="center"/>
              <w:rPr>
                <w:rFonts w:ascii="Times New Roman" w:hAnsi="Times New Roman" w:cs="Times New Roman"/>
                <w:sz w:val="28"/>
              </w:rPr>
            </w:pPr>
          </w:p>
        </w:tc>
        <w:tc>
          <w:tcPr>
            <w:tcW w:w="972" w:type="dxa"/>
            <w:shd w:val="clear" w:color="auto" w:fill="auto"/>
            <w:vAlign w:val="center"/>
          </w:tcPr>
          <w:p w14:paraId="151ED351" w14:textId="77777777" w:rsidR="004A4143" w:rsidRPr="00AC6381" w:rsidRDefault="004A4143" w:rsidP="00EB7768">
            <w:pPr>
              <w:contextualSpacing/>
              <w:jc w:val="center"/>
              <w:rPr>
                <w:rFonts w:ascii="Times New Roman" w:hAnsi="Times New Roman" w:cs="Times New Roman"/>
                <w:sz w:val="28"/>
              </w:rPr>
            </w:pPr>
          </w:p>
        </w:tc>
        <w:tc>
          <w:tcPr>
            <w:tcW w:w="974" w:type="dxa"/>
            <w:shd w:val="clear" w:color="auto" w:fill="auto"/>
            <w:vAlign w:val="center"/>
          </w:tcPr>
          <w:p w14:paraId="5A9D88C4" w14:textId="77777777" w:rsidR="004A4143" w:rsidRPr="00AC6381" w:rsidRDefault="004A4143" w:rsidP="00EB7768">
            <w:pPr>
              <w:contextualSpacing/>
              <w:jc w:val="center"/>
              <w:rPr>
                <w:rFonts w:ascii="Times New Roman" w:hAnsi="Times New Roman" w:cs="Times New Roman"/>
                <w:sz w:val="28"/>
              </w:rPr>
            </w:pPr>
          </w:p>
        </w:tc>
      </w:tr>
      <w:tr w:rsidR="004A4143" w:rsidRPr="00AC6381" w14:paraId="0471C768" w14:textId="77777777" w:rsidTr="00EB7768">
        <w:tc>
          <w:tcPr>
            <w:tcW w:w="2528" w:type="dxa"/>
            <w:tcBorders>
              <w:bottom w:val="single" w:sz="4" w:space="0" w:color="auto"/>
            </w:tcBorders>
            <w:shd w:val="clear" w:color="auto" w:fill="auto"/>
          </w:tcPr>
          <w:p w14:paraId="29AAEC65"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 xml:space="preserve">   a) bugetul de stat</w:t>
            </w:r>
          </w:p>
        </w:tc>
        <w:tc>
          <w:tcPr>
            <w:tcW w:w="2518" w:type="dxa"/>
            <w:shd w:val="clear" w:color="auto" w:fill="auto"/>
            <w:vAlign w:val="center"/>
          </w:tcPr>
          <w:p w14:paraId="1D3B968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120A05C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58D0D4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F43DA3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5916BC3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583F036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0F281A91" w14:textId="77777777" w:rsidTr="00EB7768">
        <w:tc>
          <w:tcPr>
            <w:tcW w:w="2528" w:type="dxa"/>
            <w:tcBorders>
              <w:bottom w:val="single" w:sz="4" w:space="0" w:color="auto"/>
            </w:tcBorders>
            <w:shd w:val="clear" w:color="auto" w:fill="auto"/>
          </w:tcPr>
          <w:p w14:paraId="1BFB9D7A" w14:textId="77777777" w:rsidR="004A4143" w:rsidRPr="00AC6381" w:rsidRDefault="004A4143" w:rsidP="00EB7768">
            <w:pPr>
              <w:contextualSpacing/>
              <w:rPr>
                <w:rFonts w:ascii="Times New Roman" w:hAnsi="Times New Roman" w:cs="Times New Roman"/>
                <w:i/>
                <w:sz w:val="28"/>
              </w:rPr>
            </w:pPr>
            <w:r w:rsidRPr="00AC6381">
              <w:rPr>
                <w:rFonts w:ascii="Times New Roman" w:hAnsi="Times New Roman" w:cs="Times New Roman"/>
                <w:i/>
                <w:sz w:val="28"/>
              </w:rPr>
              <w:t xml:space="preserve">   b) bugete locale</w:t>
            </w:r>
          </w:p>
        </w:tc>
        <w:tc>
          <w:tcPr>
            <w:tcW w:w="2518" w:type="dxa"/>
            <w:shd w:val="clear" w:color="auto" w:fill="auto"/>
            <w:vAlign w:val="center"/>
          </w:tcPr>
          <w:p w14:paraId="1ED509B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6DE38F3E"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DFB39D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39E6610B"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5625B37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7F62DF9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7FFB4235" w14:textId="77777777" w:rsidTr="00EB7768">
        <w:tc>
          <w:tcPr>
            <w:tcW w:w="2528" w:type="dxa"/>
            <w:tcBorders>
              <w:bottom w:val="single" w:sz="4" w:space="0" w:color="auto"/>
            </w:tcBorders>
            <w:shd w:val="clear" w:color="auto" w:fill="auto"/>
          </w:tcPr>
          <w:p w14:paraId="108FF270"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lastRenderedPageBreak/>
              <w:t>4. Propuneri pentru acoperirea creşterii cheltuielilor bugetare</w:t>
            </w:r>
          </w:p>
        </w:tc>
        <w:tc>
          <w:tcPr>
            <w:tcW w:w="2518" w:type="dxa"/>
            <w:shd w:val="clear" w:color="auto" w:fill="auto"/>
            <w:vAlign w:val="center"/>
          </w:tcPr>
          <w:p w14:paraId="7D546A4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2A7E43D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8FC85E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1AAA257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0C6B4C2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0B5611F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74E52AB8" w14:textId="77777777" w:rsidTr="00EB7768">
        <w:tc>
          <w:tcPr>
            <w:tcW w:w="2528" w:type="dxa"/>
            <w:tcBorders>
              <w:bottom w:val="single" w:sz="4" w:space="0" w:color="auto"/>
            </w:tcBorders>
            <w:shd w:val="clear" w:color="auto" w:fill="auto"/>
          </w:tcPr>
          <w:p w14:paraId="6527EE87"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t>5. Propuneri pentru a compensa reducerea veniturilor bugetare</w:t>
            </w:r>
          </w:p>
        </w:tc>
        <w:tc>
          <w:tcPr>
            <w:tcW w:w="2518" w:type="dxa"/>
            <w:shd w:val="clear" w:color="auto" w:fill="auto"/>
            <w:vAlign w:val="center"/>
          </w:tcPr>
          <w:p w14:paraId="47F693E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5993C241"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1490153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768A1A58"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2B21937D"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4223DD1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5925F698" w14:textId="77777777" w:rsidTr="00EB7768">
        <w:tc>
          <w:tcPr>
            <w:tcW w:w="2528" w:type="dxa"/>
            <w:tcBorders>
              <w:bottom w:val="single" w:sz="4" w:space="0" w:color="auto"/>
            </w:tcBorders>
            <w:shd w:val="clear" w:color="auto" w:fill="auto"/>
          </w:tcPr>
          <w:p w14:paraId="16A4C89C" w14:textId="77777777" w:rsidR="004A4143" w:rsidRPr="00AC6381" w:rsidRDefault="004A4143" w:rsidP="00EB7768">
            <w:pPr>
              <w:contextualSpacing/>
              <w:rPr>
                <w:rFonts w:ascii="Times New Roman" w:hAnsi="Times New Roman" w:cs="Times New Roman"/>
                <w:b/>
                <w:sz w:val="28"/>
              </w:rPr>
            </w:pPr>
            <w:r w:rsidRPr="00AC6381">
              <w:rPr>
                <w:rFonts w:ascii="Times New Roman" w:hAnsi="Times New Roman" w:cs="Times New Roman"/>
                <w:b/>
                <w:sz w:val="28"/>
              </w:rPr>
              <w:t>6. Calcule detaliate privind fundamentarea modificărilor veniturilor şi/sau cheltuielilor bugetare</w:t>
            </w:r>
          </w:p>
        </w:tc>
        <w:tc>
          <w:tcPr>
            <w:tcW w:w="2518" w:type="dxa"/>
            <w:shd w:val="clear" w:color="auto" w:fill="auto"/>
            <w:vAlign w:val="center"/>
          </w:tcPr>
          <w:p w14:paraId="4AB0D49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1044" w:type="dxa"/>
            <w:shd w:val="clear" w:color="auto" w:fill="auto"/>
            <w:vAlign w:val="center"/>
          </w:tcPr>
          <w:p w14:paraId="7CD7E550"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01852D12"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6D1EBA84"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2" w:type="dxa"/>
            <w:shd w:val="clear" w:color="auto" w:fill="auto"/>
            <w:vAlign w:val="center"/>
          </w:tcPr>
          <w:p w14:paraId="4EE655E3"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c>
          <w:tcPr>
            <w:tcW w:w="974" w:type="dxa"/>
            <w:shd w:val="clear" w:color="auto" w:fill="auto"/>
            <w:vAlign w:val="center"/>
          </w:tcPr>
          <w:p w14:paraId="7579B51C"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sz w:val="28"/>
              </w:rPr>
              <w:t>-</w:t>
            </w:r>
          </w:p>
        </w:tc>
      </w:tr>
      <w:tr w:rsidR="004A4143" w:rsidRPr="00AC6381" w14:paraId="6CD86D58" w14:textId="77777777" w:rsidTr="00EB7768">
        <w:tc>
          <w:tcPr>
            <w:tcW w:w="2528" w:type="dxa"/>
            <w:tcBorders>
              <w:bottom w:val="single" w:sz="4" w:space="0" w:color="auto"/>
            </w:tcBorders>
            <w:shd w:val="clear" w:color="auto" w:fill="auto"/>
          </w:tcPr>
          <w:p w14:paraId="20721623" w14:textId="77777777" w:rsidR="004A4143" w:rsidRPr="00AC6381" w:rsidRDefault="004A4143" w:rsidP="00EB7768">
            <w:pPr>
              <w:contextualSpacing/>
              <w:jc w:val="both"/>
              <w:rPr>
                <w:rFonts w:ascii="Times New Roman" w:hAnsi="Times New Roman" w:cs="Times New Roman"/>
                <w:b/>
                <w:sz w:val="28"/>
              </w:rPr>
            </w:pPr>
            <w:r w:rsidRPr="00AC6381">
              <w:rPr>
                <w:rFonts w:ascii="Times New Roman" w:hAnsi="Times New Roman" w:cs="Times New Roman"/>
                <w:b/>
                <w:sz w:val="28"/>
              </w:rPr>
              <w:t>7. Alte informaţii</w:t>
            </w:r>
          </w:p>
        </w:tc>
        <w:tc>
          <w:tcPr>
            <w:tcW w:w="7452" w:type="dxa"/>
            <w:gridSpan w:val="6"/>
            <w:tcBorders>
              <w:bottom w:val="single" w:sz="4" w:space="0" w:color="auto"/>
            </w:tcBorders>
            <w:shd w:val="clear" w:color="auto" w:fill="auto"/>
            <w:vAlign w:val="center"/>
          </w:tcPr>
          <w:p w14:paraId="53C80C4A" w14:textId="2179A98C" w:rsidR="004A4143" w:rsidRPr="00AC6381" w:rsidRDefault="004A4143" w:rsidP="00EB7768">
            <w:pPr>
              <w:pStyle w:val="Normal1"/>
              <w:jc w:val="both"/>
              <w:rPr>
                <w:color w:val="auto"/>
                <w:sz w:val="28"/>
              </w:rPr>
            </w:pPr>
            <w:r w:rsidRPr="00AC6381">
              <w:rPr>
                <w:color w:val="auto"/>
                <w:sz w:val="28"/>
              </w:rPr>
              <w:t xml:space="preserve">Suma necesară pentru finalizarea proiectelor fazate în valoare de aproximativ </w:t>
            </w:r>
            <w:r w:rsidR="00A6174A">
              <w:rPr>
                <w:color w:val="auto"/>
                <w:sz w:val="28"/>
              </w:rPr>
              <w:t>251.223</w:t>
            </w:r>
            <w:r w:rsidRPr="00AC6381">
              <w:rPr>
                <w:color w:val="auto"/>
                <w:sz w:val="28"/>
              </w:rPr>
              <w:t xml:space="preserve"> mii lei fără TVA se suportă din bugetul Ministerului </w:t>
            </w:r>
            <w:r w:rsidR="00901DDB">
              <w:rPr>
                <w:color w:val="auto"/>
                <w:sz w:val="28"/>
              </w:rPr>
              <w:t>Investițiilor și Proiectelor Europene</w:t>
            </w:r>
            <w:r w:rsidR="00F3551E">
              <w:rPr>
                <w:color w:val="auto"/>
                <w:sz w:val="28"/>
              </w:rPr>
              <w:t>,</w:t>
            </w:r>
            <w:r w:rsidR="00901DDB">
              <w:rPr>
                <w:color w:val="auto"/>
                <w:sz w:val="28"/>
              </w:rPr>
              <w:t xml:space="preserve"> </w:t>
            </w:r>
            <w:r w:rsidRPr="00AC6381">
              <w:rPr>
                <w:color w:val="auto"/>
                <w:sz w:val="28"/>
              </w:rPr>
              <w:t xml:space="preserve"> cu încadrare în prevederile bugetare.</w:t>
            </w:r>
          </w:p>
          <w:p w14:paraId="3C8C48FA" w14:textId="77777777" w:rsidR="004A4143" w:rsidRPr="00AC6381" w:rsidRDefault="004A4143" w:rsidP="00EB7768">
            <w:pPr>
              <w:pStyle w:val="Normal1"/>
              <w:jc w:val="both"/>
              <w:rPr>
                <w:color w:val="auto"/>
                <w:sz w:val="28"/>
              </w:rPr>
            </w:pPr>
          </w:p>
        </w:tc>
      </w:tr>
      <w:tr w:rsidR="004A4143" w:rsidRPr="00AC6381" w14:paraId="01F63028" w14:textId="77777777" w:rsidTr="00EB7768">
        <w:tc>
          <w:tcPr>
            <w:tcW w:w="9980" w:type="dxa"/>
            <w:gridSpan w:val="7"/>
            <w:tcBorders>
              <w:bottom w:val="single" w:sz="4" w:space="0" w:color="auto"/>
            </w:tcBorders>
            <w:shd w:val="clear" w:color="auto" w:fill="auto"/>
          </w:tcPr>
          <w:p w14:paraId="45E7B098"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5</w:t>
            </w:r>
          </w:p>
          <w:p w14:paraId="646E9926"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 xml:space="preserve">Efectele </w:t>
            </w:r>
            <w:r>
              <w:rPr>
                <w:rFonts w:ascii="Times New Roman" w:hAnsi="Times New Roman" w:cs="Times New Roman"/>
                <w:b/>
                <w:sz w:val="28"/>
              </w:rPr>
              <w:t>prezentului act normativ</w:t>
            </w:r>
            <w:r w:rsidRPr="00AC6381">
              <w:rPr>
                <w:rFonts w:ascii="Times New Roman" w:hAnsi="Times New Roman" w:cs="Times New Roman"/>
                <w:b/>
                <w:sz w:val="28"/>
              </w:rPr>
              <w:t xml:space="preserve"> asupra legislaţiei în vigoare</w:t>
            </w:r>
          </w:p>
        </w:tc>
      </w:tr>
      <w:tr w:rsidR="004A4143" w:rsidRPr="00AC6381" w14:paraId="498956D5" w14:textId="77777777" w:rsidTr="00EB7768">
        <w:trPr>
          <w:trHeight w:val="620"/>
        </w:trPr>
        <w:tc>
          <w:tcPr>
            <w:tcW w:w="2528" w:type="dxa"/>
            <w:tcBorders>
              <w:top w:val="single" w:sz="4" w:space="0" w:color="auto"/>
            </w:tcBorders>
            <w:shd w:val="clear" w:color="auto" w:fill="auto"/>
          </w:tcPr>
          <w:p w14:paraId="5CA230D7"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1. Măsuri normative necesare pentru aplicarea prevederilor </w:t>
            </w:r>
            <w:r>
              <w:rPr>
                <w:rFonts w:ascii="Times New Roman" w:hAnsi="Times New Roman" w:cs="Times New Roman"/>
                <w:sz w:val="28"/>
              </w:rPr>
              <w:t>prezentului act normativ</w:t>
            </w:r>
            <w:r w:rsidRPr="00AC6381">
              <w:rPr>
                <w:rFonts w:ascii="Times New Roman" w:hAnsi="Times New Roman" w:cs="Times New Roman"/>
                <w:sz w:val="28"/>
              </w:rPr>
              <w:t>:</w:t>
            </w:r>
          </w:p>
          <w:p w14:paraId="55389ECB"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a) acte normative în vigoare ce vor fi modificate sau abrogate, ca urmare a intrării în vigoare a </w:t>
            </w:r>
            <w:r>
              <w:rPr>
                <w:rFonts w:ascii="Times New Roman" w:hAnsi="Times New Roman" w:cs="Times New Roman"/>
                <w:sz w:val="28"/>
              </w:rPr>
              <w:t>prezentului act normativ</w:t>
            </w:r>
            <w:r w:rsidRPr="00AC6381">
              <w:rPr>
                <w:rFonts w:ascii="Times New Roman" w:hAnsi="Times New Roman" w:cs="Times New Roman"/>
                <w:sz w:val="28"/>
              </w:rPr>
              <w:t>;</w:t>
            </w:r>
          </w:p>
          <w:p w14:paraId="7830B7CC"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b) acte normative ce urmează a fi elaborate în vederea implementării noilor dispoziții.</w:t>
            </w:r>
          </w:p>
        </w:tc>
        <w:tc>
          <w:tcPr>
            <w:tcW w:w="7452" w:type="dxa"/>
            <w:gridSpan w:val="6"/>
            <w:tcBorders>
              <w:top w:val="single" w:sz="4" w:space="0" w:color="auto"/>
            </w:tcBorders>
            <w:shd w:val="clear" w:color="auto" w:fill="auto"/>
          </w:tcPr>
          <w:p w14:paraId="0007F617" w14:textId="77777777" w:rsidR="004A4143" w:rsidRPr="00AC6381" w:rsidRDefault="004A4143" w:rsidP="00EB7768">
            <w:pPr>
              <w:pStyle w:val="CommentText"/>
              <w:contextualSpacing/>
              <w:rPr>
                <w:sz w:val="28"/>
                <w:szCs w:val="22"/>
                <w:lang w:val="ro-RO"/>
              </w:rPr>
            </w:pPr>
            <w:r>
              <w:rPr>
                <w:sz w:val="28"/>
                <w:szCs w:val="22"/>
                <w:lang w:val="ro-RO"/>
              </w:rPr>
              <w:t>Prezentul act normativ</w:t>
            </w:r>
            <w:r w:rsidRPr="00AC6381">
              <w:rPr>
                <w:sz w:val="28"/>
                <w:szCs w:val="22"/>
                <w:lang w:val="ro-RO"/>
              </w:rPr>
              <w:t xml:space="preserve"> nu se referă la acest subiect.</w:t>
            </w:r>
          </w:p>
          <w:p w14:paraId="4C786FE6" w14:textId="77777777" w:rsidR="004A4143" w:rsidRPr="00AC6381" w:rsidRDefault="004A4143" w:rsidP="00EB7768">
            <w:pPr>
              <w:pStyle w:val="CommentText"/>
              <w:contextualSpacing/>
              <w:rPr>
                <w:sz w:val="28"/>
                <w:szCs w:val="22"/>
                <w:lang w:val="ro-RO"/>
              </w:rPr>
            </w:pPr>
          </w:p>
          <w:p w14:paraId="4369B674" w14:textId="3BAB0328" w:rsidR="004A4143" w:rsidRPr="00AC6381" w:rsidRDefault="004A4143" w:rsidP="00EB7768">
            <w:pPr>
              <w:pStyle w:val="CommentText"/>
              <w:contextualSpacing/>
              <w:jc w:val="both"/>
              <w:rPr>
                <w:sz w:val="28"/>
                <w:szCs w:val="22"/>
                <w:lang w:val="ro-RO"/>
              </w:rPr>
            </w:pPr>
          </w:p>
        </w:tc>
      </w:tr>
      <w:tr w:rsidR="006B021A" w:rsidRPr="00AC6381" w14:paraId="009DF05A" w14:textId="77777777" w:rsidTr="00EB7768">
        <w:trPr>
          <w:trHeight w:val="620"/>
        </w:trPr>
        <w:tc>
          <w:tcPr>
            <w:tcW w:w="2528" w:type="dxa"/>
            <w:tcBorders>
              <w:top w:val="single" w:sz="4" w:space="0" w:color="auto"/>
            </w:tcBorders>
            <w:shd w:val="clear" w:color="auto" w:fill="auto"/>
          </w:tcPr>
          <w:p w14:paraId="2B1E6AD5" w14:textId="1E31C39C" w:rsidR="006B021A" w:rsidRPr="00AC6381" w:rsidRDefault="006B021A" w:rsidP="00EB7768">
            <w:pPr>
              <w:contextualSpacing/>
              <w:jc w:val="both"/>
              <w:rPr>
                <w:rFonts w:ascii="Times New Roman" w:hAnsi="Times New Roman" w:cs="Times New Roman"/>
                <w:sz w:val="28"/>
              </w:rPr>
            </w:pPr>
            <w:r w:rsidRPr="006B021A">
              <w:rPr>
                <w:rFonts w:ascii="Times New Roman" w:hAnsi="Times New Roman" w:cs="Times New Roman"/>
                <w:sz w:val="28"/>
              </w:rPr>
              <w:lastRenderedPageBreak/>
              <w:t>1</w:t>
            </w:r>
            <w:r w:rsidRPr="00795507">
              <w:rPr>
                <w:rFonts w:ascii="Times New Roman" w:hAnsi="Times New Roman" w:cs="Times New Roman"/>
                <w:sz w:val="28"/>
                <w:vertAlign w:val="superscript"/>
              </w:rPr>
              <w:t>1</w:t>
            </w:r>
            <w:r w:rsidRPr="006B021A">
              <w:rPr>
                <w:rFonts w:ascii="Times New Roman" w:hAnsi="Times New Roman" w:cs="Times New Roman"/>
                <w:sz w:val="28"/>
              </w:rPr>
              <w:t>. Compatibilitatea proiectului de act normativ cu legislaţia în domeniul achiziţiilor publice</w:t>
            </w:r>
            <w:r w:rsidRPr="006B021A">
              <w:rPr>
                <w:rFonts w:ascii="Times New Roman" w:hAnsi="Times New Roman" w:cs="Times New Roman"/>
                <w:sz w:val="28"/>
              </w:rPr>
              <w:tab/>
            </w:r>
          </w:p>
        </w:tc>
        <w:tc>
          <w:tcPr>
            <w:tcW w:w="7452" w:type="dxa"/>
            <w:gridSpan w:val="6"/>
            <w:tcBorders>
              <w:top w:val="single" w:sz="4" w:space="0" w:color="auto"/>
            </w:tcBorders>
            <w:shd w:val="clear" w:color="auto" w:fill="auto"/>
          </w:tcPr>
          <w:p w14:paraId="48F52BCB" w14:textId="2AA4E46F" w:rsidR="006B021A" w:rsidRDefault="006B021A" w:rsidP="00EB7768">
            <w:pPr>
              <w:pStyle w:val="CommentText"/>
              <w:contextualSpacing/>
              <w:rPr>
                <w:sz w:val="28"/>
                <w:szCs w:val="22"/>
                <w:lang w:val="ro-RO"/>
              </w:rPr>
            </w:pPr>
            <w:proofErr w:type="spellStart"/>
            <w:r w:rsidRPr="006B021A">
              <w:rPr>
                <w:sz w:val="28"/>
              </w:rPr>
              <w:t>Proiectul</w:t>
            </w:r>
            <w:proofErr w:type="spellEnd"/>
            <w:r w:rsidRPr="006B021A">
              <w:rPr>
                <w:sz w:val="28"/>
              </w:rPr>
              <w:t xml:space="preserve"> de act </w:t>
            </w:r>
            <w:proofErr w:type="spellStart"/>
            <w:r w:rsidRPr="006B021A">
              <w:rPr>
                <w:sz w:val="28"/>
              </w:rPr>
              <w:t>normativ</w:t>
            </w:r>
            <w:proofErr w:type="spellEnd"/>
            <w:r w:rsidRPr="006B021A">
              <w:rPr>
                <w:sz w:val="28"/>
              </w:rPr>
              <w:t xml:space="preserve"> nu se </w:t>
            </w:r>
            <w:proofErr w:type="spellStart"/>
            <w:r w:rsidRPr="006B021A">
              <w:rPr>
                <w:sz w:val="28"/>
              </w:rPr>
              <w:t>referă</w:t>
            </w:r>
            <w:proofErr w:type="spellEnd"/>
            <w:r w:rsidRPr="006B021A">
              <w:rPr>
                <w:sz w:val="28"/>
              </w:rPr>
              <w:t xml:space="preserve"> la </w:t>
            </w:r>
            <w:proofErr w:type="spellStart"/>
            <w:r w:rsidRPr="006B021A">
              <w:rPr>
                <w:sz w:val="28"/>
              </w:rPr>
              <w:t>acest</w:t>
            </w:r>
            <w:proofErr w:type="spellEnd"/>
            <w:r w:rsidRPr="006B021A">
              <w:rPr>
                <w:sz w:val="28"/>
              </w:rPr>
              <w:t xml:space="preserve"> </w:t>
            </w:r>
            <w:proofErr w:type="spellStart"/>
            <w:r w:rsidRPr="006B021A">
              <w:rPr>
                <w:sz w:val="28"/>
              </w:rPr>
              <w:t>subiect</w:t>
            </w:r>
            <w:proofErr w:type="spellEnd"/>
            <w:r w:rsidRPr="006B021A">
              <w:rPr>
                <w:sz w:val="28"/>
              </w:rPr>
              <w:t>.</w:t>
            </w:r>
          </w:p>
        </w:tc>
      </w:tr>
      <w:tr w:rsidR="004A4143" w:rsidRPr="00AC6381" w14:paraId="7783ECFC" w14:textId="77777777" w:rsidTr="00EB7768">
        <w:tc>
          <w:tcPr>
            <w:tcW w:w="2528" w:type="dxa"/>
            <w:shd w:val="clear" w:color="auto" w:fill="auto"/>
          </w:tcPr>
          <w:p w14:paraId="34D5094A"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2. Conformitatea </w:t>
            </w:r>
            <w:r>
              <w:rPr>
                <w:rFonts w:ascii="Times New Roman" w:hAnsi="Times New Roman" w:cs="Times New Roman"/>
                <w:sz w:val="28"/>
              </w:rPr>
              <w:t>prezentului act normativ</w:t>
            </w:r>
            <w:r w:rsidRPr="00AC6381">
              <w:rPr>
                <w:rFonts w:ascii="Times New Roman" w:hAnsi="Times New Roman" w:cs="Times New Roman"/>
                <w:sz w:val="28"/>
              </w:rPr>
              <w:t xml:space="preserve"> cu legislația comunitară în cazul proiectelor care transpun prevederi comunitare </w:t>
            </w:r>
          </w:p>
        </w:tc>
        <w:tc>
          <w:tcPr>
            <w:tcW w:w="7452" w:type="dxa"/>
            <w:gridSpan w:val="6"/>
            <w:shd w:val="clear" w:color="auto" w:fill="auto"/>
          </w:tcPr>
          <w:p w14:paraId="6BD2228A" w14:textId="77777777" w:rsidR="004A4143" w:rsidRPr="00AC6381" w:rsidRDefault="004A4143" w:rsidP="00EB7768">
            <w:pPr>
              <w:contextualSpacing/>
              <w:jc w:val="both"/>
              <w:rPr>
                <w:rFonts w:ascii="Times New Roman" w:hAnsi="Times New Roman" w:cs="Times New Roman"/>
                <w:b/>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61E7EEEC" w14:textId="77777777" w:rsidTr="00EB7768">
        <w:tc>
          <w:tcPr>
            <w:tcW w:w="2528" w:type="dxa"/>
            <w:shd w:val="clear" w:color="auto" w:fill="auto"/>
          </w:tcPr>
          <w:p w14:paraId="1B276C45"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3. Măsuri normative necesare aplicării directe a actelor normative comunitare</w:t>
            </w:r>
          </w:p>
        </w:tc>
        <w:tc>
          <w:tcPr>
            <w:tcW w:w="7452" w:type="dxa"/>
            <w:gridSpan w:val="6"/>
            <w:shd w:val="clear" w:color="auto" w:fill="auto"/>
          </w:tcPr>
          <w:p w14:paraId="52715C1F"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16031D74" w14:textId="77777777" w:rsidTr="00EB7768">
        <w:tc>
          <w:tcPr>
            <w:tcW w:w="2528" w:type="dxa"/>
            <w:shd w:val="clear" w:color="auto" w:fill="auto"/>
          </w:tcPr>
          <w:p w14:paraId="19C5AF86"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4. Hotărâri ale Curţii de Justiţie a Uniunii Europene</w:t>
            </w:r>
          </w:p>
        </w:tc>
        <w:tc>
          <w:tcPr>
            <w:tcW w:w="7452" w:type="dxa"/>
            <w:gridSpan w:val="6"/>
            <w:shd w:val="clear" w:color="auto" w:fill="auto"/>
          </w:tcPr>
          <w:p w14:paraId="4FEB6EB6" w14:textId="77777777" w:rsidR="004A4143" w:rsidRPr="00AC6381" w:rsidRDefault="004A4143" w:rsidP="00EB7768">
            <w:pPr>
              <w:contextualSpacing/>
              <w:rPr>
                <w:rFonts w:ascii="Times New Roman" w:hAnsi="Times New Roman" w:cs="Times New Roman"/>
                <w:b/>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0C2265AA" w14:textId="77777777" w:rsidTr="00EB7768">
        <w:tc>
          <w:tcPr>
            <w:tcW w:w="2528" w:type="dxa"/>
            <w:shd w:val="clear" w:color="auto" w:fill="auto"/>
          </w:tcPr>
          <w:p w14:paraId="108D9CBF"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5. Alte acte normative şi/sau documente internaţionale din care decurg angajamente</w:t>
            </w:r>
          </w:p>
        </w:tc>
        <w:tc>
          <w:tcPr>
            <w:tcW w:w="7452" w:type="dxa"/>
            <w:gridSpan w:val="6"/>
            <w:shd w:val="clear" w:color="auto" w:fill="auto"/>
          </w:tcPr>
          <w:p w14:paraId="23C3084E" w14:textId="77777777" w:rsidR="004A4143" w:rsidRPr="00AC6381" w:rsidRDefault="004A4143" w:rsidP="00EB7768">
            <w:pPr>
              <w:contextualSpacing/>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0C5B4C9F" w14:textId="77777777" w:rsidTr="00EB7768">
        <w:tc>
          <w:tcPr>
            <w:tcW w:w="2528" w:type="dxa"/>
            <w:tcBorders>
              <w:bottom w:val="single" w:sz="4" w:space="0" w:color="auto"/>
            </w:tcBorders>
            <w:shd w:val="clear" w:color="auto" w:fill="auto"/>
          </w:tcPr>
          <w:p w14:paraId="1EA2EF9F"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6. Alte informații</w:t>
            </w:r>
          </w:p>
        </w:tc>
        <w:tc>
          <w:tcPr>
            <w:tcW w:w="7452" w:type="dxa"/>
            <w:gridSpan w:val="6"/>
            <w:tcBorders>
              <w:bottom w:val="single" w:sz="4" w:space="0" w:color="auto"/>
            </w:tcBorders>
            <w:shd w:val="clear" w:color="auto" w:fill="auto"/>
          </w:tcPr>
          <w:p w14:paraId="6BCF5776"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Nu au fost identificate.</w:t>
            </w:r>
          </w:p>
        </w:tc>
      </w:tr>
      <w:tr w:rsidR="004A4143" w:rsidRPr="00AC6381" w14:paraId="2912CEBD" w14:textId="77777777" w:rsidTr="00EB7768">
        <w:tc>
          <w:tcPr>
            <w:tcW w:w="9980" w:type="dxa"/>
            <w:gridSpan w:val="7"/>
            <w:tcBorders>
              <w:top w:val="single" w:sz="4" w:space="0" w:color="auto"/>
              <w:left w:val="single" w:sz="4" w:space="0" w:color="auto"/>
              <w:bottom w:val="single" w:sz="4" w:space="0" w:color="auto"/>
              <w:right w:val="single" w:sz="4" w:space="0" w:color="auto"/>
            </w:tcBorders>
            <w:shd w:val="clear" w:color="auto" w:fill="auto"/>
          </w:tcPr>
          <w:p w14:paraId="259721E4"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6</w:t>
            </w:r>
          </w:p>
          <w:p w14:paraId="31FBEF29" w14:textId="77777777" w:rsidR="004A4143" w:rsidRPr="00AC6381" w:rsidRDefault="004A4143" w:rsidP="00EB7768">
            <w:pPr>
              <w:contextualSpacing/>
              <w:jc w:val="center"/>
              <w:rPr>
                <w:rFonts w:ascii="Times New Roman" w:hAnsi="Times New Roman" w:cs="Times New Roman"/>
                <w:sz w:val="28"/>
              </w:rPr>
            </w:pPr>
            <w:r w:rsidRPr="00AC6381">
              <w:rPr>
                <w:rFonts w:ascii="Times New Roman" w:hAnsi="Times New Roman" w:cs="Times New Roman"/>
                <w:b/>
                <w:sz w:val="28"/>
              </w:rPr>
              <w:t xml:space="preserve">Consultările efectuate în vederea elaborării </w:t>
            </w:r>
            <w:r>
              <w:rPr>
                <w:rFonts w:ascii="Times New Roman" w:hAnsi="Times New Roman" w:cs="Times New Roman"/>
                <w:b/>
                <w:sz w:val="28"/>
              </w:rPr>
              <w:t>prezentului act normativ</w:t>
            </w:r>
          </w:p>
        </w:tc>
      </w:tr>
      <w:tr w:rsidR="004A4143" w:rsidRPr="00AC6381" w14:paraId="6772866C" w14:textId="77777777" w:rsidTr="00EB7768">
        <w:tc>
          <w:tcPr>
            <w:tcW w:w="2528" w:type="dxa"/>
            <w:tcBorders>
              <w:top w:val="single" w:sz="4" w:space="0" w:color="auto"/>
            </w:tcBorders>
            <w:shd w:val="clear" w:color="auto" w:fill="auto"/>
          </w:tcPr>
          <w:p w14:paraId="5191F024"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1. Informații privind procesul de consultare cu organizații neguvernamentale, institute de cercetare și alte organisme implicate </w:t>
            </w:r>
          </w:p>
        </w:tc>
        <w:tc>
          <w:tcPr>
            <w:tcW w:w="7452" w:type="dxa"/>
            <w:gridSpan w:val="6"/>
            <w:tcBorders>
              <w:top w:val="single" w:sz="4" w:space="0" w:color="auto"/>
            </w:tcBorders>
            <w:shd w:val="clear" w:color="auto" w:fill="auto"/>
            <w:vAlign w:val="center"/>
          </w:tcPr>
          <w:p w14:paraId="66B679DB" w14:textId="77777777" w:rsidR="004A4143" w:rsidRPr="00AC6381" w:rsidRDefault="004A4143" w:rsidP="00EB7768">
            <w:pPr>
              <w:contextualSpacing/>
              <w:jc w:val="center"/>
              <w:rPr>
                <w:rFonts w:ascii="Times New Roman" w:hAnsi="Times New Roman" w:cs="Times New Roman"/>
                <w:sz w:val="28"/>
              </w:rPr>
            </w:pPr>
          </w:p>
          <w:p w14:paraId="016DAC2A" w14:textId="77777777" w:rsidR="004A4143" w:rsidRPr="00AC6381" w:rsidRDefault="004A4143" w:rsidP="00EB7768">
            <w:pPr>
              <w:contextualSpacing/>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732E597A" w14:textId="77777777" w:rsidTr="00EB7768">
        <w:tc>
          <w:tcPr>
            <w:tcW w:w="2528" w:type="dxa"/>
            <w:shd w:val="clear" w:color="auto" w:fill="auto"/>
          </w:tcPr>
          <w:p w14:paraId="2F9BBBCC"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2. Fundamentarea alegerii organizațiilor cu care a avut loc </w:t>
            </w:r>
            <w:r w:rsidRPr="00AC6381">
              <w:rPr>
                <w:rFonts w:ascii="Times New Roman" w:hAnsi="Times New Roman" w:cs="Times New Roman"/>
                <w:sz w:val="28"/>
              </w:rPr>
              <w:lastRenderedPageBreak/>
              <w:t xml:space="preserve">consultarea, precum şi a modului în care activitatea acestor organizații este legată de obiectul </w:t>
            </w:r>
            <w:r>
              <w:rPr>
                <w:rFonts w:ascii="Times New Roman" w:hAnsi="Times New Roman" w:cs="Times New Roman"/>
                <w:sz w:val="28"/>
              </w:rPr>
              <w:t>prezentului act normativ</w:t>
            </w:r>
          </w:p>
        </w:tc>
        <w:tc>
          <w:tcPr>
            <w:tcW w:w="7452" w:type="dxa"/>
            <w:gridSpan w:val="6"/>
            <w:shd w:val="clear" w:color="auto" w:fill="auto"/>
            <w:vAlign w:val="center"/>
          </w:tcPr>
          <w:p w14:paraId="048048E5"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b/>
                <w:sz w:val="28"/>
              </w:rPr>
              <w:lastRenderedPageBreak/>
              <w:t xml:space="preserve">   </w:t>
            </w:r>
            <w:r w:rsidRPr="00AC6381">
              <w:rPr>
                <w:rFonts w:ascii="Times New Roman" w:hAnsi="Times New Roman" w:cs="Times New Roman"/>
                <w:sz w:val="28"/>
              </w:rPr>
              <w:t xml:space="preserve"> </w:t>
            </w:r>
          </w:p>
          <w:p w14:paraId="48792D1E" w14:textId="77777777" w:rsidR="004A4143" w:rsidRPr="00AC6381" w:rsidRDefault="004A4143" w:rsidP="00EB7768">
            <w:pPr>
              <w:contextualSpacing/>
              <w:jc w:val="both"/>
              <w:rPr>
                <w:rFonts w:ascii="Times New Roman" w:hAnsi="Times New Roman" w:cs="Times New Roman"/>
                <w:sz w:val="28"/>
              </w:rPr>
            </w:pPr>
          </w:p>
          <w:p w14:paraId="6BC4AD04" w14:textId="77777777" w:rsidR="004A4143" w:rsidRPr="00AC6381" w:rsidRDefault="004A4143" w:rsidP="00EB7768">
            <w:pPr>
              <w:contextualSpacing/>
              <w:jc w:val="both"/>
              <w:rPr>
                <w:rFonts w:ascii="Times New Roman" w:hAnsi="Times New Roman" w:cs="Times New Roman"/>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5A40BE83" w14:textId="77777777" w:rsidTr="00EB7768">
        <w:tc>
          <w:tcPr>
            <w:tcW w:w="2528" w:type="dxa"/>
            <w:shd w:val="clear" w:color="auto" w:fill="auto"/>
          </w:tcPr>
          <w:p w14:paraId="542B943B"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3. Consultările organizate cu autorităţile administraţiei publice locale, în situaţia în care  </w:t>
            </w:r>
            <w:r>
              <w:rPr>
                <w:rFonts w:ascii="Times New Roman" w:hAnsi="Times New Roman" w:cs="Times New Roman"/>
                <w:sz w:val="28"/>
              </w:rPr>
              <w:t>prezentul act normativ</w:t>
            </w:r>
            <w:r w:rsidRPr="00AC6381">
              <w:rPr>
                <w:rFonts w:ascii="Times New Roman" w:hAnsi="Times New Roman" w:cs="Times New Roman"/>
                <w:sz w:val="28"/>
              </w:rPr>
              <w:t xml:space="preserve">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7452" w:type="dxa"/>
            <w:gridSpan w:val="6"/>
            <w:shd w:val="clear" w:color="auto" w:fill="auto"/>
          </w:tcPr>
          <w:p w14:paraId="26E27F77"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tc>
      </w:tr>
      <w:tr w:rsidR="004A4143" w:rsidRPr="00AC6381" w14:paraId="5D97A108" w14:textId="77777777" w:rsidTr="00EB7768">
        <w:tc>
          <w:tcPr>
            <w:tcW w:w="2528" w:type="dxa"/>
            <w:shd w:val="clear" w:color="auto" w:fill="auto"/>
          </w:tcPr>
          <w:p w14:paraId="00D98FF8"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4. Consultările desfăşurate în cadrul consiliilor interministeriale, în conformitate cu prevederile Hotărârii Guvernului nr. 750 / 2005 privind constituirea consiliilor interministeriale permanente</w:t>
            </w:r>
          </w:p>
        </w:tc>
        <w:tc>
          <w:tcPr>
            <w:tcW w:w="7452" w:type="dxa"/>
            <w:gridSpan w:val="6"/>
            <w:shd w:val="clear" w:color="auto" w:fill="auto"/>
            <w:vAlign w:val="center"/>
          </w:tcPr>
          <w:p w14:paraId="3574D18B" w14:textId="77777777" w:rsidR="004A4143" w:rsidRPr="00AC6381" w:rsidRDefault="004A4143" w:rsidP="00EB7768">
            <w:pPr>
              <w:contextualSpacing/>
              <w:rPr>
                <w:rFonts w:ascii="Times New Roman" w:hAnsi="Times New Roman" w:cs="Times New Roman"/>
                <w:b/>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6D5848DD" w14:textId="77777777" w:rsidTr="00EB7768">
        <w:tc>
          <w:tcPr>
            <w:tcW w:w="2528" w:type="dxa"/>
            <w:shd w:val="clear" w:color="auto" w:fill="auto"/>
          </w:tcPr>
          <w:p w14:paraId="1D09858D"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lastRenderedPageBreak/>
              <w:t>5. Informaţii privind avizarea de către:</w:t>
            </w:r>
          </w:p>
          <w:p w14:paraId="11553D4E"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a) Consiliul Legislativ</w:t>
            </w:r>
          </w:p>
          <w:p w14:paraId="0E1D8CF7"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b) Consiliul Suprem de Apărare a Ţării</w:t>
            </w:r>
          </w:p>
          <w:p w14:paraId="1EB598FA"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c) Consiliul Economic şi Social</w:t>
            </w:r>
          </w:p>
          <w:p w14:paraId="37BA7FF8"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d) Consiliul Concurenţei</w:t>
            </w:r>
          </w:p>
          <w:p w14:paraId="08CC1C12"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e) Curtea de Conturi</w:t>
            </w:r>
          </w:p>
        </w:tc>
        <w:tc>
          <w:tcPr>
            <w:tcW w:w="7452" w:type="dxa"/>
            <w:gridSpan w:val="6"/>
            <w:shd w:val="clear" w:color="auto" w:fill="auto"/>
            <w:vAlign w:val="center"/>
          </w:tcPr>
          <w:p w14:paraId="384C9761" w14:textId="42DF5BCC" w:rsidR="004A4143" w:rsidRPr="00AC6381" w:rsidRDefault="003E4224" w:rsidP="00EB7768">
            <w:pPr>
              <w:contextualSpacing/>
              <w:jc w:val="both"/>
              <w:rPr>
                <w:rFonts w:ascii="Times New Roman" w:hAnsi="Times New Roman" w:cs="Times New Roman"/>
                <w:sz w:val="28"/>
              </w:rPr>
            </w:pPr>
            <w:r w:rsidRPr="003E4224">
              <w:rPr>
                <w:rFonts w:ascii="Times New Roman" w:hAnsi="Times New Roman" w:cs="Times New Roman"/>
                <w:sz w:val="28"/>
              </w:rPr>
              <w:t>Prezentul proiect de act normativ este supus avizării Consiliului Legislativ și s-a solicitat punctul de vedere al Curții de Conturi și al Autorității de Audit din cadrul Curții de Conturi a României.</w:t>
            </w:r>
          </w:p>
        </w:tc>
      </w:tr>
      <w:tr w:rsidR="004A4143" w:rsidRPr="00AC6381" w14:paraId="5ED4EF01" w14:textId="77777777" w:rsidTr="00EB7768">
        <w:tc>
          <w:tcPr>
            <w:tcW w:w="2528" w:type="dxa"/>
            <w:shd w:val="clear" w:color="auto" w:fill="auto"/>
          </w:tcPr>
          <w:p w14:paraId="6EF04450"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6. Alte informaţii</w:t>
            </w:r>
          </w:p>
        </w:tc>
        <w:tc>
          <w:tcPr>
            <w:tcW w:w="7452" w:type="dxa"/>
            <w:gridSpan w:val="6"/>
            <w:shd w:val="clear" w:color="auto" w:fill="auto"/>
          </w:tcPr>
          <w:p w14:paraId="12799EFC"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Nu au fost identificate.</w:t>
            </w:r>
          </w:p>
        </w:tc>
      </w:tr>
      <w:tr w:rsidR="004A4143" w:rsidRPr="00AC6381" w14:paraId="087F6D63" w14:textId="77777777" w:rsidTr="00EB7768">
        <w:tc>
          <w:tcPr>
            <w:tcW w:w="9980" w:type="dxa"/>
            <w:gridSpan w:val="7"/>
            <w:shd w:val="clear" w:color="auto" w:fill="auto"/>
          </w:tcPr>
          <w:p w14:paraId="29E1E1D1"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7</w:t>
            </w:r>
          </w:p>
          <w:p w14:paraId="59A0CA58"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 xml:space="preserve">Activităţi de informare publică privind elaborarea şi implementarea </w:t>
            </w:r>
            <w:r>
              <w:rPr>
                <w:rFonts w:ascii="Times New Roman" w:hAnsi="Times New Roman" w:cs="Times New Roman"/>
                <w:b/>
                <w:sz w:val="28"/>
              </w:rPr>
              <w:t>prezentului act normativ</w:t>
            </w:r>
          </w:p>
        </w:tc>
      </w:tr>
      <w:tr w:rsidR="004A4143" w:rsidRPr="00AC6381" w14:paraId="61C3A2E6" w14:textId="77777777" w:rsidTr="00EB7768">
        <w:tc>
          <w:tcPr>
            <w:tcW w:w="2528" w:type="dxa"/>
            <w:shd w:val="clear" w:color="auto" w:fill="auto"/>
          </w:tcPr>
          <w:p w14:paraId="1B941328" w14:textId="77777777" w:rsidR="004A4143" w:rsidRPr="00AC6381"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1. Informarea societăţii civile cu privire la necesitatea elaborării </w:t>
            </w:r>
            <w:r>
              <w:rPr>
                <w:rFonts w:ascii="Times New Roman" w:hAnsi="Times New Roman" w:cs="Times New Roman"/>
                <w:sz w:val="28"/>
              </w:rPr>
              <w:t>prezentului act normativ</w:t>
            </w:r>
          </w:p>
        </w:tc>
        <w:tc>
          <w:tcPr>
            <w:tcW w:w="7452" w:type="dxa"/>
            <w:gridSpan w:val="6"/>
            <w:shd w:val="clear" w:color="auto" w:fill="auto"/>
            <w:vAlign w:val="center"/>
          </w:tcPr>
          <w:p w14:paraId="69F52637" w14:textId="60C914E4" w:rsidR="004A4143" w:rsidRDefault="004A4143" w:rsidP="00EB7768">
            <w:pPr>
              <w:contextualSpacing/>
              <w:jc w:val="both"/>
              <w:rPr>
                <w:rFonts w:ascii="Times New Roman" w:hAnsi="Times New Roman" w:cs="Times New Roman"/>
                <w:sz w:val="28"/>
              </w:rPr>
            </w:pPr>
            <w:r w:rsidRPr="00AC6381">
              <w:rPr>
                <w:rFonts w:ascii="Times New Roman" w:hAnsi="Times New Roman" w:cs="Times New Roman"/>
                <w:sz w:val="28"/>
              </w:rPr>
              <w:t xml:space="preserve">Prezentul act normativ respectă prevederile art. 7 alin. (13) din Legea nr. 52/2003 privind transparența decizională în administrația publică, republicată, și a fost publicată în dezbatere publică pe pagina de internet a Ministerului </w:t>
            </w:r>
            <w:r w:rsidR="0036758B">
              <w:rPr>
                <w:rFonts w:ascii="Times New Roman" w:hAnsi="Times New Roman" w:cs="Times New Roman"/>
                <w:sz w:val="28"/>
              </w:rPr>
              <w:t>Investiţiilor şi Proiectelor Europene</w:t>
            </w:r>
            <w:r w:rsidRPr="00AC6381">
              <w:rPr>
                <w:rFonts w:ascii="Times New Roman" w:hAnsi="Times New Roman" w:cs="Times New Roman"/>
                <w:sz w:val="28"/>
              </w:rPr>
              <w:t xml:space="preserve"> la data de </w:t>
            </w:r>
            <w:r w:rsidR="00EF7078">
              <w:rPr>
                <w:rFonts w:ascii="Times New Roman" w:hAnsi="Times New Roman" w:cs="Times New Roman"/>
                <w:sz w:val="28"/>
              </w:rPr>
              <w:t>07.04.2022</w:t>
            </w:r>
            <w:r w:rsidRPr="00AC6381">
              <w:rPr>
                <w:rFonts w:ascii="Times New Roman" w:hAnsi="Times New Roman" w:cs="Times New Roman"/>
                <w:sz w:val="28"/>
              </w:rPr>
              <w:t>.</w:t>
            </w:r>
          </w:p>
          <w:p w14:paraId="6FE8A1A5" w14:textId="3E13583D" w:rsidR="0036758B" w:rsidRDefault="0036758B" w:rsidP="00EB7768">
            <w:pPr>
              <w:contextualSpacing/>
              <w:jc w:val="both"/>
              <w:rPr>
                <w:rFonts w:ascii="Times New Roman" w:hAnsi="Times New Roman" w:cs="Times New Roman"/>
                <w:bCs/>
                <w:sz w:val="28"/>
                <w:shd w:val="clear" w:color="auto" w:fill="FFFFFF"/>
              </w:rPr>
            </w:pPr>
            <w:r w:rsidRPr="0036758B">
              <w:rPr>
                <w:rFonts w:ascii="Times New Roman" w:hAnsi="Times New Roman" w:cs="Times New Roman"/>
                <w:bCs/>
                <w:sz w:val="28"/>
                <w:shd w:val="clear" w:color="auto" w:fill="FFFFFF"/>
              </w:rPr>
              <w:t>Lipsa alocării urgente a unor resurse suplimentare va conduce la imposibilitatea deblocării implementării proiectelor</w:t>
            </w:r>
            <w:r>
              <w:rPr>
                <w:rFonts w:ascii="Times New Roman" w:hAnsi="Times New Roman" w:cs="Times New Roman"/>
                <w:bCs/>
                <w:sz w:val="28"/>
                <w:shd w:val="clear" w:color="auto" w:fill="FFFFFF"/>
              </w:rPr>
              <w:t xml:space="preserve"> fazate </w:t>
            </w:r>
            <w:r w:rsidR="00F62C27">
              <w:rPr>
                <w:rFonts w:ascii="Times New Roman" w:hAnsi="Times New Roman" w:cs="Times New Roman"/>
                <w:bCs/>
                <w:sz w:val="28"/>
                <w:shd w:val="clear" w:color="auto" w:fill="FFFFFF"/>
              </w:rPr>
              <w:t>de infrastructură</w:t>
            </w:r>
            <w:r>
              <w:rPr>
                <w:rFonts w:ascii="Times New Roman" w:hAnsi="Times New Roman" w:cs="Times New Roman"/>
                <w:bCs/>
                <w:sz w:val="28"/>
                <w:shd w:val="clear" w:color="auto" w:fill="FFFFFF"/>
              </w:rPr>
              <w:t>,</w:t>
            </w:r>
            <w:r w:rsidRPr="0036758B">
              <w:rPr>
                <w:rFonts w:ascii="Times New Roman" w:hAnsi="Times New Roman" w:cs="Times New Roman"/>
                <w:bCs/>
                <w:sz w:val="28"/>
                <w:shd w:val="clear" w:color="auto" w:fill="FFFFFF"/>
              </w:rPr>
              <w:t xml:space="preserve"> precum și la neîndeplinirea obiectivelor în termenelor stabilite prin documentele programatice cu consecința recuperării de către Comisia Europeană a sumelor decontate până în prezent, respectiv corecţii financiare suplimentare aplicate României.</w:t>
            </w:r>
          </w:p>
          <w:p w14:paraId="60590670" w14:textId="772354D0" w:rsidR="0036758B" w:rsidRPr="005A165C" w:rsidRDefault="0036758B" w:rsidP="00F62C27">
            <w:pPr>
              <w:spacing w:before="120" w:after="120"/>
              <w:contextualSpacing/>
              <w:jc w:val="both"/>
              <w:rPr>
                <w:rFonts w:ascii="Times New Roman" w:hAnsi="Times New Roman" w:cs="Times New Roman"/>
                <w:sz w:val="28"/>
              </w:rPr>
            </w:pPr>
            <w:r>
              <w:rPr>
                <w:rFonts w:ascii="Times New Roman" w:hAnsi="Times New Roman" w:cs="Times New Roman"/>
                <w:bCs/>
                <w:sz w:val="28"/>
                <w:shd w:val="clear" w:color="auto" w:fill="FFFFFF"/>
              </w:rPr>
              <w:t xml:space="preserve">Pe de altă parte, </w:t>
            </w:r>
            <w:r w:rsidRPr="005A165C">
              <w:rPr>
                <w:rFonts w:ascii="Times New Roman" w:hAnsi="Times New Roman" w:cs="Times New Roman"/>
                <w:sz w:val="28"/>
              </w:rPr>
              <w:t>pe parcursul executării contract</w:t>
            </w:r>
            <w:r w:rsidR="00F62C27">
              <w:rPr>
                <w:rFonts w:ascii="Times New Roman" w:hAnsi="Times New Roman" w:cs="Times New Roman"/>
                <w:sz w:val="28"/>
              </w:rPr>
              <w:t>elor</w:t>
            </w:r>
            <w:r w:rsidRPr="005A165C">
              <w:rPr>
                <w:rFonts w:ascii="Times New Roman" w:hAnsi="Times New Roman" w:cs="Times New Roman"/>
                <w:sz w:val="28"/>
              </w:rPr>
              <w:t xml:space="preserve"> de servicii </w:t>
            </w:r>
            <w:r>
              <w:rPr>
                <w:rFonts w:ascii="Times New Roman" w:hAnsi="Times New Roman" w:cs="Times New Roman"/>
                <w:sz w:val="28"/>
              </w:rPr>
              <w:t xml:space="preserve">din cadrul proiectelor de asistenţă tehnică </w:t>
            </w:r>
            <w:r w:rsidRPr="005A165C">
              <w:rPr>
                <w:rFonts w:ascii="Times New Roman" w:hAnsi="Times New Roman" w:cs="Times New Roman"/>
                <w:sz w:val="28"/>
              </w:rPr>
              <w:t>au intervenit o serie de circumstanțe obiective, independente de controlul Prestatorului, acesta realizând numeroase și repetate revizii ale livrabilelor/rapoartelor</w:t>
            </w:r>
            <w:r>
              <w:rPr>
                <w:rFonts w:ascii="Times New Roman" w:hAnsi="Times New Roman" w:cs="Times New Roman"/>
                <w:sz w:val="28"/>
              </w:rPr>
              <w:t xml:space="preserve"> aferente proiectului regional, </w:t>
            </w:r>
            <w:r w:rsidRPr="005A165C">
              <w:rPr>
                <w:rFonts w:ascii="Times New Roman" w:hAnsi="Times New Roman" w:cs="Times New Roman"/>
                <w:sz w:val="28"/>
              </w:rPr>
              <w:t>în conformitate cu solicitările autorităților competente (AM POIM/ BEI/JASPERS/CE)</w:t>
            </w:r>
            <w:r>
              <w:rPr>
                <w:rFonts w:ascii="Times New Roman" w:hAnsi="Times New Roman" w:cs="Times New Roman"/>
                <w:sz w:val="28"/>
              </w:rPr>
              <w:t xml:space="preserve"> şi </w:t>
            </w:r>
            <w:r w:rsidRPr="005A165C">
              <w:rPr>
                <w:rFonts w:ascii="Times New Roman" w:hAnsi="Times New Roman" w:cs="Times New Roman"/>
                <w:sz w:val="28"/>
              </w:rPr>
              <w:t>care au depășit limitele Ofertei inițiale și au condus la înregist</w:t>
            </w:r>
            <w:r>
              <w:rPr>
                <w:rFonts w:ascii="Times New Roman" w:hAnsi="Times New Roman" w:cs="Times New Roman"/>
                <w:sz w:val="28"/>
              </w:rPr>
              <w:t>r</w:t>
            </w:r>
            <w:r w:rsidR="00F62C27">
              <w:rPr>
                <w:rFonts w:ascii="Times New Roman" w:hAnsi="Times New Roman" w:cs="Times New Roman"/>
                <w:sz w:val="28"/>
              </w:rPr>
              <w:t>area unor costuri suplimentare. Neonorarea costurilor suplimentare va conduce la nefinalizarea aplicaţiilor de finanţare pentru proiectele regionale de dezvoltare a infrastructurii de apă şi apă uzată din aria de operare a Operatorului Regional în cauză, ceea ce</w:t>
            </w:r>
            <w:r w:rsidR="00F3551E">
              <w:rPr>
                <w:rFonts w:ascii="Times New Roman" w:hAnsi="Times New Roman" w:cs="Times New Roman"/>
                <w:sz w:val="28"/>
              </w:rPr>
              <w:t xml:space="preserve"> va conduce la</w:t>
            </w:r>
            <w:r w:rsidR="00F3551E">
              <w:t xml:space="preserve"> </w:t>
            </w:r>
            <w:r w:rsidR="00F3551E">
              <w:rPr>
                <w:rFonts w:ascii="Times New Roman" w:hAnsi="Times New Roman" w:cs="Times New Roman"/>
                <w:sz w:val="28"/>
              </w:rPr>
              <w:t>nerespectarea</w:t>
            </w:r>
            <w:r w:rsidR="00F3551E" w:rsidRPr="00F3551E">
              <w:rPr>
                <w:rFonts w:ascii="Times New Roman" w:hAnsi="Times New Roman" w:cs="Times New Roman"/>
                <w:sz w:val="28"/>
              </w:rPr>
              <w:t xml:space="preserve"> Tratatul</w:t>
            </w:r>
            <w:r w:rsidR="00F3551E">
              <w:rPr>
                <w:rFonts w:ascii="Times New Roman" w:hAnsi="Times New Roman" w:cs="Times New Roman"/>
                <w:sz w:val="28"/>
              </w:rPr>
              <w:t>ui</w:t>
            </w:r>
            <w:r w:rsidR="00F3551E" w:rsidRPr="00F3551E">
              <w:rPr>
                <w:rFonts w:ascii="Times New Roman" w:hAnsi="Times New Roman" w:cs="Times New Roman"/>
                <w:sz w:val="28"/>
              </w:rPr>
              <w:t xml:space="preserve"> de Aderare la Uniunea Europeană, </w:t>
            </w:r>
            <w:r w:rsidR="00F3551E">
              <w:rPr>
                <w:rFonts w:ascii="Times New Roman" w:hAnsi="Times New Roman" w:cs="Times New Roman"/>
                <w:sz w:val="28"/>
              </w:rPr>
              <w:t xml:space="preserve">prin care </w:t>
            </w:r>
            <w:r w:rsidR="00F3551E" w:rsidRPr="00F3551E">
              <w:rPr>
                <w:rFonts w:ascii="Times New Roman" w:hAnsi="Times New Roman" w:cs="Times New Roman"/>
                <w:sz w:val="28"/>
              </w:rPr>
              <w:t>România s-a angajat să asigure conformarea cu Directiva 98/83/CE privind calitatea apei destinate consumului uman, respectiv cu Directiva 91/271/CEE privind epurarea apelor uzate.</w:t>
            </w:r>
          </w:p>
          <w:p w14:paraId="1AAFB51C" w14:textId="7F6CDDCF" w:rsidR="0036758B" w:rsidRPr="00AC6381" w:rsidRDefault="0036758B" w:rsidP="00F62C27">
            <w:pPr>
              <w:contextualSpacing/>
              <w:jc w:val="both"/>
              <w:rPr>
                <w:rFonts w:ascii="Times New Roman" w:hAnsi="Times New Roman" w:cs="Times New Roman"/>
                <w:bCs/>
                <w:sz w:val="28"/>
                <w:shd w:val="clear" w:color="auto" w:fill="FFFFFF"/>
              </w:rPr>
            </w:pPr>
          </w:p>
        </w:tc>
      </w:tr>
      <w:tr w:rsidR="004A4143" w:rsidRPr="00AC6381" w14:paraId="171B82B5" w14:textId="77777777" w:rsidTr="00EB7768">
        <w:tc>
          <w:tcPr>
            <w:tcW w:w="2528" w:type="dxa"/>
            <w:shd w:val="clear" w:color="auto" w:fill="auto"/>
          </w:tcPr>
          <w:p w14:paraId="294D4672"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lastRenderedPageBreak/>
              <w:t xml:space="preserve">2. Informarea societăţii civile cu privire la eventualul impact asupra mediului în urma implementării </w:t>
            </w:r>
            <w:r>
              <w:rPr>
                <w:rFonts w:ascii="Times New Roman" w:hAnsi="Times New Roman" w:cs="Times New Roman"/>
                <w:sz w:val="28"/>
              </w:rPr>
              <w:t>prezentului act normativ</w:t>
            </w:r>
            <w:r w:rsidRPr="00AC6381">
              <w:rPr>
                <w:rFonts w:ascii="Times New Roman" w:hAnsi="Times New Roman" w:cs="Times New Roman"/>
                <w:sz w:val="28"/>
              </w:rPr>
              <w:t>, precum şi efectele asupra sănătăţii şi securităţii cetăţenilor sau diversităţii biologice</w:t>
            </w:r>
          </w:p>
        </w:tc>
        <w:tc>
          <w:tcPr>
            <w:tcW w:w="7452" w:type="dxa"/>
            <w:gridSpan w:val="6"/>
            <w:shd w:val="clear" w:color="auto" w:fill="auto"/>
            <w:vAlign w:val="center"/>
          </w:tcPr>
          <w:p w14:paraId="149444AE" w14:textId="77777777" w:rsidR="004A4143" w:rsidRPr="00AC6381" w:rsidRDefault="004A4143" w:rsidP="00EB7768">
            <w:pPr>
              <w:contextualSpacing/>
              <w:jc w:val="both"/>
              <w:rPr>
                <w:rFonts w:ascii="Times New Roman" w:hAnsi="Times New Roman" w:cs="Times New Roman"/>
                <w:b/>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w:t>
            </w:r>
          </w:p>
        </w:tc>
      </w:tr>
      <w:tr w:rsidR="004A4143" w:rsidRPr="00AC6381" w14:paraId="0185A6BD" w14:textId="77777777" w:rsidTr="00EB7768">
        <w:tc>
          <w:tcPr>
            <w:tcW w:w="2528" w:type="dxa"/>
            <w:shd w:val="clear" w:color="auto" w:fill="auto"/>
          </w:tcPr>
          <w:p w14:paraId="157215C6"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3. Alte informaţii</w:t>
            </w:r>
          </w:p>
        </w:tc>
        <w:tc>
          <w:tcPr>
            <w:tcW w:w="7452" w:type="dxa"/>
            <w:gridSpan w:val="6"/>
            <w:shd w:val="clear" w:color="auto" w:fill="auto"/>
          </w:tcPr>
          <w:p w14:paraId="54BA135D" w14:textId="77777777" w:rsidR="004A4143" w:rsidRPr="00AC6381" w:rsidRDefault="004A4143" w:rsidP="00EB7768">
            <w:pPr>
              <w:pStyle w:val="BodyText"/>
              <w:contextualSpacing/>
              <w:jc w:val="both"/>
              <w:rPr>
                <w:sz w:val="28"/>
                <w:szCs w:val="22"/>
              </w:rPr>
            </w:pPr>
            <w:r w:rsidRPr="00AC6381">
              <w:rPr>
                <w:sz w:val="28"/>
                <w:szCs w:val="22"/>
              </w:rPr>
              <w:t>Nu au fost identificate.</w:t>
            </w:r>
          </w:p>
        </w:tc>
      </w:tr>
      <w:tr w:rsidR="004A4143" w:rsidRPr="00AC6381" w14:paraId="304D5F93" w14:textId="77777777" w:rsidTr="00EB7768">
        <w:trPr>
          <w:trHeight w:val="575"/>
        </w:trPr>
        <w:tc>
          <w:tcPr>
            <w:tcW w:w="9980" w:type="dxa"/>
            <w:gridSpan w:val="7"/>
            <w:shd w:val="clear" w:color="auto" w:fill="auto"/>
          </w:tcPr>
          <w:p w14:paraId="7F5A4CDD"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Secţiunea 8</w:t>
            </w:r>
          </w:p>
          <w:p w14:paraId="4643C0EF" w14:textId="77777777" w:rsidR="004A4143" w:rsidRPr="00AC6381" w:rsidRDefault="004A4143" w:rsidP="00EB7768">
            <w:pPr>
              <w:contextualSpacing/>
              <w:jc w:val="center"/>
              <w:rPr>
                <w:rFonts w:ascii="Times New Roman" w:hAnsi="Times New Roman" w:cs="Times New Roman"/>
                <w:b/>
                <w:sz w:val="28"/>
              </w:rPr>
            </w:pPr>
            <w:r w:rsidRPr="00AC6381">
              <w:rPr>
                <w:rFonts w:ascii="Times New Roman" w:hAnsi="Times New Roman" w:cs="Times New Roman"/>
                <w:b/>
                <w:sz w:val="28"/>
              </w:rPr>
              <w:t>Măsuri de implementare</w:t>
            </w:r>
          </w:p>
        </w:tc>
      </w:tr>
      <w:tr w:rsidR="004A4143" w:rsidRPr="00AC6381" w14:paraId="3D04C2E9" w14:textId="77777777" w:rsidTr="00EB7768">
        <w:tc>
          <w:tcPr>
            <w:tcW w:w="2528" w:type="dxa"/>
            <w:shd w:val="clear" w:color="auto" w:fill="auto"/>
          </w:tcPr>
          <w:p w14:paraId="23586092"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 xml:space="preserve">1. Măsurile de punere în aplicare a </w:t>
            </w:r>
            <w:r>
              <w:rPr>
                <w:rFonts w:ascii="Times New Roman" w:hAnsi="Times New Roman" w:cs="Times New Roman"/>
                <w:sz w:val="28"/>
              </w:rPr>
              <w:t>prezentului act normativ</w:t>
            </w:r>
            <w:r w:rsidRPr="00AC6381">
              <w:rPr>
                <w:rFonts w:ascii="Times New Roman" w:hAnsi="Times New Roman" w:cs="Times New Roman"/>
                <w:sz w:val="28"/>
              </w:rPr>
              <w:t xml:space="preserve"> de către autorităţile administraţiei publice centrale şi /sau locale – înfiinţarea unor noi organisme sau extinderea competenţelor instituţiilor existente</w:t>
            </w:r>
          </w:p>
        </w:tc>
        <w:tc>
          <w:tcPr>
            <w:tcW w:w="7452" w:type="dxa"/>
            <w:gridSpan w:val="6"/>
            <w:shd w:val="clear" w:color="auto" w:fill="auto"/>
            <w:vAlign w:val="center"/>
          </w:tcPr>
          <w:p w14:paraId="107D9689" w14:textId="77777777" w:rsidR="004A4143" w:rsidRPr="00AC6381" w:rsidRDefault="004A4143" w:rsidP="00EB7768">
            <w:pPr>
              <w:contextualSpacing/>
              <w:jc w:val="both"/>
              <w:rPr>
                <w:rFonts w:ascii="Times New Roman" w:hAnsi="Times New Roman" w:cs="Times New Roman"/>
                <w:b/>
                <w:sz w:val="28"/>
              </w:rPr>
            </w:pPr>
            <w:r>
              <w:rPr>
                <w:rFonts w:ascii="Times New Roman" w:hAnsi="Times New Roman" w:cs="Times New Roman"/>
                <w:sz w:val="28"/>
              </w:rPr>
              <w:t>Prezentul act normativ</w:t>
            </w:r>
            <w:r w:rsidRPr="00AC6381">
              <w:rPr>
                <w:rFonts w:ascii="Times New Roman" w:hAnsi="Times New Roman" w:cs="Times New Roman"/>
                <w:sz w:val="28"/>
              </w:rPr>
              <w:t xml:space="preserve"> nu se referă la acest subiect. </w:t>
            </w:r>
          </w:p>
        </w:tc>
      </w:tr>
      <w:tr w:rsidR="004A4143" w:rsidRPr="00AC6381" w14:paraId="045F7C24" w14:textId="77777777" w:rsidTr="00EB7768">
        <w:trPr>
          <w:trHeight w:val="422"/>
        </w:trPr>
        <w:tc>
          <w:tcPr>
            <w:tcW w:w="2528" w:type="dxa"/>
            <w:shd w:val="clear" w:color="auto" w:fill="auto"/>
          </w:tcPr>
          <w:p w14:paraId="7AB646DF"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2. Alte informaţii</w:t>
            </w:r>
          </w:p>
        </w:tc>
        <w:tc>
          <w:tcPr>
            <w:tcW w:w="7452" w:type="dxa"/>
            <w:gridSpan w:val="6"/>
            <w:shd w:val="clear" w:color="auto" w:fill="auto"/>
          </w:tcPr>
          <w:p w14:paraId="3DC9DE3C" w14:textId="77777777" w:rsidR="004A4143" w:rsidRPr="00AC6381" w:rsidRDefault="004A4143" w:rsidP="00EB7768">
            <w:pPr>
              <w:contextualSpacing/>
              <w:rPr>
                <w:rFonts w:ascii="Times New Roman" w:hAnsi="Times New Roman" w:cs="Times New Roman"/>
                <w:sz w:val="28"/>
              </w:rPr>
            </w:pPr>
            <w:r w:rsidRPr="00AC6381">
              <w:rPr>
                <w:rFonts w:ascii="Times New Roman" w:hAnsi="Times New Roman" w:cs="Times New Roman"/>
                <w:sz w:val="28"/>
              </w:rPr>
              <w:t>Nu  au fost identificate.</w:t>
            </w:r>
          </w:p>
        </w:tc>
      </w:tr>
    </w:tbl>
    <w:p w14:paraId="5E2A2A79" w14:textId="77777777" w:rsidR="004A4143" w:rsidRPr="00AC6381" w:rsidRDefault="004A4143" w:rsidP="004A4143">
      <w:pPr>
        <w:ind w:right="1701"/>
        <w:contextualSpacing/>
        <w:jc w:val="center"/>
        <w:rPr>
          <w:rFonts w:ascii="Times New Roman" w:hAnsi="Times New Roman" w:cs="Times New Roman"/>
          <w:sz w:val="28"/>
        </w:rPr>
      </w:pPr>
    </w:p>
    <w:p w14:paraId="1D49CACA" w14:textId="77777777" w:rsidR="008F611E" w:rsidRDefault="008F611E" w:rsidP="001011B6">
      <w:pPr>
        <w:ind w:firstLine="709"/>
        <w:contextualSpacing/>
        <w:jc w:val="both"/>
        <w:rPr>
          <w:rFonts w:ascii="Times New Roman" w:hAnsi="Times New Roman" w:cs="Times New Roman"/>
          <w:sz w:val="28"/>
          <w:szCs w:val="28"/>
        </w:rPr>
      </w:pPr>
    </w:p>
    <w:p w14:paraId="6E86310C" w14:textId="77777777" w:rsidR="00F62C27" w:rsidRDefault="00F62C27" w:rsidP="001011B6">
      <w:pPr>
        <w:ind w:firstLine="709"/>
        <w:contextualSpacing/>
        <w:jc w:val="both"/>
        <w:rPr>
          <w:rFonts w:ascii="Times New Roman" w:hAnsi="Times New Roman" w:cs="Times New Roman"/>
          <w:sz w:val="28"/>
          <w:szCs w:val="28"/>
        </w:rPr>
      </w:pPr>
    </w:p>
    <w:p w14:paraId="2D149DE9" w14:textId="77777777" w:rsidR="00F62C27" w:rsidRDefault="00F62C27" w:rsidP="001011B6">
      <w:pPr>
        <w:ind w:firstLine="709"/>
        <w:contextualSpacing/>
        <w:jc w:val="both"/>
        <w:rPr>
          <w:rFonts w:ascii="Times New Roman" w:hAnsi="Times New Roman" w:cs="Times New Roman"/>
          <w:sz w:val="28"/>
          <w:szCs w:val="28"/>
        </w:rPr>
      </w:pPr>
    </w:p>
    <w:p w14:paraId="0AFAB390" w14:textId="77777777" w:rsidR="00F62C27" w:rsidRDefault="00F62C27" w:rsidP="001011B6">
      <w:pPr>
        <w:ind w:firstLine="709"/>
        <w:contextualSpacing/>
        <w:jc w:val="both"/>
        <w:rPr>
          <w:rFonts w:ascii="Times New Roman" w:hAnsi="Times New Roman" w:cs="Times New Roman"/>
          <w:sz w:val="28"/>
          <w:szCs w:val="28"/>
        </w:rPr>
      </w:pPr>
    </w:p>
    <w:p w14:paraId="4EC74C77" w14:textId="77777777" w:rsidR="00F62C27" w:rsidRDefault="00F62C27" w:rsidP="001011B6">
      <w:pPr>
        <w:ind w:firstLine="709"/>
        <w:contextualSpacing/>
        <w:jc w:val="both"/>
        <w:rPr>
          <w:rFonts w:ascii="Times New Roman" w:hAnsi="Times New Roman" w:cs="Times New Roman"/>
          <w:sz w:val="28"/>
          <w:szCs w:val="28"/>
        </w:rPr>
      </w:pPr>
    </w:p>
    <w:p w14:paraId="4ECD5110" w14:textId="77777777" w:rsidR="00F62C27" w:rsidRDefault="00F62C27" w:rsidP="001011B6">
      <w:pPr>
        <w:ind w:firstLine="709"/>
        <w:contextualSpacing/>
        <w:jc w:val="both"/>
        <w:rPr>
          <w:rFonts w:ascii="Times New Roman" w:hAnsi="Times New Roman" w:cs="Times New Roman"/>
          <w:sz w:val="28"/>
          <w:szCs w:val="28"/>
        </w:rPr>
      </w:pPr>
    </w:p>
    <w:p w14:paraId="35ABB8DE" w14:textId="77777777" w:rsidR="00F62C27" w:rsidRDefault="00F62C27" w:rsidP="001011B6">
      <w:pPr>
        <w:ind w:firstLine="709"/>
        <w:contextualSpacing/>
        <w:jc w:val="both"/>
        <w:rPr>
          <w:rFonts w:ascii="Times New Roman" w:hAnsi="Times New Roman" w:cs="Times New Roman"/>
          <w:sz w:val="28"/>
          <w:szCs w:val="28"/>
        </w:rPr>
      </w:pPr>
    </w:p>
    <w:p w14:paraId="17DFDF43" w14:textId="77777777" w:rsidR="00F62C27" w:rsidRDefault="00F62C27" w:rsidP="001011B6">
      <w:pPr>
        <w:ind w:firstLine="709"/>
        <w:contextualSpacing/>
        <w:jc w:val="both"/>
        <w:rPr>
          <w:rFonts w:ascii="Times New Roman" w:hAnsi="Times New Roman" w:cs="Times New Roman"/>
          <w:sz w:val="28"/>
          <w:szCs w:val="28"/>
        </w:rPr>
      </w:pPr>
    </w:p>
    <w:p w14:paraId="0284D32D" w14:textId="77777777" w:rsidR="00F62C27" w:rsidRDefault="00F62C27" w:rsidP="001011B6">
      <w:pPr>
        <w:ind w:firstLine="709"/>
        <w:contextualSpacing/>
        <w:jc w:val="both"/>
        <w:rPr>
          <w:rFonts w:ascii="Times New Roman" w:hAnsi="Times New Roman" w:cs="Times New Roman"/>
          <w:sz w:val="28"/>
          <w:szCs w:val="28"/>
        </w:rPr>
      </w:pPr>
    </w:p>
    <w:p w14:paraId="3CA623EA" w14:textId="77777777" w:rsidR="00F62C27" w:rsidRDefault="00F62C27" w:rsidP="001011B6">
      <w:pPr>
        <w:ind w:firstLine="709"/>
        <w:contextualSpacing/>
        <w:jc w:val="both"/>
        <w:rPr>
          <w:rFonts w:ascii="Times New Roman" w:hAnsi="Times New Roman" w:cs="Times New Roman"/>
          <w:sz w:val="28"/>
          <w:szCs w:val="28"/>
        </w:rPr>
      </w:pPr>
    </w:p>
    <w:p w14:paraId="7594C3BA" w14:textId="063AC8AE" w:rsidR="00BF51A5" w:rsidRDefault="001011B6" w:rsidP="001011B6">
      <w:pPr>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Față de cele prezentate, a fost promovat prezent</w:t>
      </w:r>
      <w:r w:rsidR="000A0941">
        <w:rPr>
          <w:rFonts w:ascii="Times New Roman" w:hAnsi="Times New Roman" w:cs="Times New Roman"/>
          <w:sz w:val="28"/>
          <w:szCs w:val="28"/>
        </w:rPr>
        <w:t>ul proiect de</w:t>
      </w:r>
      <w:r>
        <w:rPr>
          <w:rFonts w:ascii="Times New Roman" w:hAnsi="Times New Roman" w:cs="Times New Roman"/>
          <w:sz w:val="28"/>
          <w:szCs w:val="28"/>
        </w:rPr>
        <w:t xml:space="preserve"> </w:t>
      </w:r>
      <w:r w:rsidRPr="00795507">
        <w:rPr>
          <w:rFonts w:ascii="Times New Roman" w:hAnsi="Times New Roman" w:cs="Times New Roman"/>
          <w:b/>
          <w:bCs/>
          <w:sz w:val="28"/>
          <w:szCs w:val="28"/>
        </w:rPr>
        <w:t xml:space="preserve">Ordonanță de urgență a Guvernului </w:t>
      </w:r>
      <w:r w:rsidR="000A0941" w:rsidRPr="00795507">
        <w:rPr>
          <w:rFonts w:ascii="Times New Roman" w:hAnsi="Times New Roman" w:cs="Times New Roman"/>
          <w:b/>
          <w:bCs/>
          <w:sz w:val="28"/>
          <w:szCs w:val="28"/>
        </w:rPr>
        <w:t>pentru modificarea și completarea Ordonanţei de urgenţă a Guvernului nr. 60/2020 privind unele măsuri financiare în vederea implementării proiectelor de infrastructură fazate din perioada de programare 2007-2013, finanţate din fondurile Uniunii Europene aferente perioadei de programare 2014-2020, precum şi în vederea elaborării şi implementării strategiilor teritoriale integrate în perioada de programare 2021-2027</w:t>
      </w:r>
      <w:r w:rsidR="000A0941">
        <w:rPr>
          <w:rFonts w:ascii="Times New Roman" w:hAnsi="Times New Roman" w:cs="Times New Roman"/>
          <w:sz w:val="28"/>
          <w:szCs w:val="28"/>
        </w:rPr>
        <w:t>, care</w:t>
      </w:r>
      <w:r w:rsidR="000A0941" w:rsidRPr="000A0941">
        <w:rPr>
          <w:rFonts w:ascii="Times New Roman" w:hAnsi="Times New Roman" w:cs="Times New Roman"/>
          <w:sz w:val="28"/>
          <w:szCs w:val="28"/>
        </w:rPr>
        <w:t xml:space="preserve"> în forma prezentată, a fost avizat de Consiliul Legislativ, precum şi de către ministerele interesate şi pe care îl supunem adoptării.</w:t>
      </w:r>
    </w:p>
    <w:p w14:paraId="6725A264" w14:textId="77777777" w:rsidR="00BF51A5" w:rsidRDefault="00BF51A5" w:rsidP="001011B6">
      <w:pPr>
        <w:ind w:firstLine="709"/>
        <w:contextualSpacing/>
        <w:jc w:val="both"/>
        <w:rPr>
          <w:rFonts w:ascii="Times New Roman" w:hAnsi="Times New Roman" w:cs="Times New Roman"/>
          <w:sz w:val="28"/>
          <w:szCs w:val="28"/>
        </w:rPr>
      </w:pPr>
    </w:p>
    <w:p w14:paraId="56A8FA7A" w14:textId="77777777" w:rsidR="008F611E" w:rsidRDefault="008F611E" w:rsidP="003E1EDB">
      <w:pPr>
        <w:jc w:val="center"/>
        <w:rPr>
          <w:rFonts w:ascii="Times New Roman" w:eastAsia="Times New Roman" w:hAnsi="Times New Roman" w:cs="Times New Roman"/>
          <w:b/>
          <w:sz w:val="28"/>
          <w:szCs w:val="28"/>
          <w:lang w:eastAsia="en-GB"/>
        </w:rPr>
      </w:pPr>
    </w:p>
    <w:p w14:paraId="29D3BEDB" w14:textId="4DABE625" w:rsidR="003E1EDB" w:rsidRPr="003E1EDB" w:rsidRDefault="003E1EDB" w:rsidP="003E1EDB">
      <w:pPr>
        <w:jc w:val="center"/>
        <w:rPr>
          <w:rFonts w:ascii="Times New Roman" w:eastAsia="Times New Roman" w:hAnsi="Times New Roman" w:cs="Times New Roman"/>
          <w:b/>
          <w:sz w:val="28"/>
          <w:szCs w:val="28"/>
          <w:lang w:eastAsia="en-GB"/>
        </w:rPr>
      </w:pPr>
      <w:r w:rsidRPr="003E1EDB">
        <w:rPr>
          <w:rFonts w:ascii="Times New Roman" w:eastAsia="Times New Roman" w:hAnsi="Times New Roman" w:cs="Times New Roman"/>
          <w:b/>
          <w:sz w:val="28"/>
          <w:szCs w:val="28"/>
          <w:lang w:eastAsia="en-GB"/>
        </w:rPr>
        <w:t>MINISTRUL INVESTIȚIILOR ȘI PROIECTELOR EUROPENE</w:t>
      </w:r>
    </w:p>
    <w:p w14:paraId="3B4D99F2" w14:textId="77777777" w:rsidR="003E1EDB" w:rsidRPr="003E1EDB" w:rsidRDefault="003E1EDB" w:rsidP="003E1EDB">
      <w:pPr>
        <w:jc w:val="center"/>
        <w:rPr>
          <w:rFonts w:ascii="Times New Roman" w:eastAsia="Times New Roman" w:hAnsi="Times New Roman" w:cs="Times New Roman"/>
          <w:b/>
          <w:sz w:val="28"/>
          <w:szCs w:val="28"/>
          <w:lang w:eastAsia="en-GB"/>
        </w:rPr>
      </w:pPr>
      <w:r w:rsidRPr="003E1EDB">
        <w:rPr>
          <w:rFonts w:ascii="Times New Roman" w:eastAsia="Times New Roman" w:hAnsi="Times New Roman" w:cs="Times New Roman"/>
          <w:b/>
          <w:sz w:val="28"/>
          <w:szCs w:val="28"/>
          <w:lang w:eastAsia="en-GB"/>
        </w:rPr>
        <w:t>Dan VÎLCEANU</w:t>
      </w:r>
    </w:p>
    <w:p w14:paraId="2B17B035" w14:textId="77777777" w:rsidR="003E1EDB" w:rsidRPr="003E1EDB" w:rsidRDefault="003E1EDB" w:rsidP="003E1EDB">
      <w:pPr>
        <w:jc w:val="both"/>
        <w:rPr>
          <w:rFonts w:ascii="Times New Roman" w:eastAsia="Times New Roman" w:hAnsi="Times New Roman" w:cs="Times New Roman"/>
          <w:b/>
          <w:sz w:val="28"/>
          <w:szCs w:val="28"/>
          <w:lang w:eastAsia="en-GB"/>
        </w:rPr>
      </w:pPr>
    </w:p>
    <w:p w14:paraId="60F84BCC" w14:textId="77777777" w:rsidR="008F611E" w:rsidRDefault="008F611E" w:rsidP="003E1EDB">
      <w:pPr>
        <w:ind w:firstLine="709"/>
        <w:jc w:val="center"/>
        <w:rPr>
          <w:rFonts w:ascii="Times New Roman" w:eastAsia="Times New Roman" w:hAnsi="Times New Roman" w:cs="Times New Roman"/>
          <w:b/>
          <w:sz w:val="28"/>
          <w:szCs w:val="28"/>
          <w:lang w:eastAsia="en-GB"/>
        </w:rPr>
      </w:pPr>
    </w:p>
    <w:p w14:paraId="46CFAC2F" w14:textId="08023A28" w:rsidR="003E1EDB" w:rsidRDefault="003E1EDB" w:rsidP="003E1EDB">
      <w:pPr>
        <w:ind w:firstLine="709"/>
        <w:jc w:val="center"/>
        <w:rPr>
          <w:rFonts w:ascii="Times New Roman" w:eastAsia="Times New Roman" w:hAnsi="Times New Roman" w:cs="Times New Roman"/>
          <w:b/>
          <w:sz w:val="28"/>
          <w:szCs w:val="28"/>
          <w:lang w:eastAsia="en-GB"/>
        </w:rPr>
      </w:pPr>
      <w:r w:rsidRPr="003E1EDB">
        <w:rPr>
          <w:rFonts w:ascii="Times New Roman" w:eastAsia="Times New Roman" w:hAnsi="Times New Roman" w:cs="Times New Roman"/>
          <w:b/>
          <w:sz w:val="28"/>
          <w:szCs w:val="28"/>
          <w:lang w:eastAsia="en-GB"/>
        </w:rPr>
        <w:t>Avizăm :</w:t>
      </w:r>
    </w:p>
    <w:p w14:paraId="587DBF36" w14:textId="60EBB036" w:rsidR="008F611E" w:rsidRDefault="008F611E" w:rsidP="003E1EDB">
      <w:pPr>
        <w:ind w:firstLine="709"/>
        <w:jc w:val="center"/>
        <w:rPr>
          <w:rFonts w:ascii="Times New Roman" w:eastAsia="Times New Roman" w:hAnsi="Times New Roman" w:cs="Times New Roman"/>
          <w:b/>
          <w:sz w:val="28"/>
          <w:szCs w:val="28"/>
          <w:lang w:eastAsia="en-GB"/>
        </w:rPr>
      </w:pPr>
    </w:p>
    <w:p w14:paraId="7A8AE095" w14:textId="77777777" w:rsidR="008F611E" w:rsidRPr="003E1EDB" w:rsidRDefault="008F611E" w:rsidP="008F611E">
      <w:pPr>
        <w:ind w:firstLine="709"/>
        <w:jc w:val="center"/>
        <w:rPr>
          <w:rFonts w:ascii="Times New Roman" w:eastAsia="Times New Roman" w:hAnsi="Times New Roman" w:cs="Times New Roman"/>
          <w:b/>
          <w:sz w:val="28"/>
          <w:szCs w:val="28"/>
          <w:lang w:eastAsia="en-GB"/>
        </w:rPr>
      </w:pPr>
    </w:p>
    <w:p w14:paraId="280D5321" w14:textId="77777777" w:rsidR="003E1EDB" w:rsidRPr="003E1EDB" w:rsidRDefault="003E1EDB" w:rsidP="003E1EDB">
      <w:pPr>
        <w:jc w:val="center"/>
        <w:rPr>
          <w:rFonts w:ascii="Times New Roman" w:eastAsia="Times New Roman" w:hAnsi="Times New Roman" w:cs="Times New Roman"/>
          <w:b/>
          <w:sz w:val="28"/>
          <w:szCs w:val="28"/>
          <w:lang w:eastAsia="en-GB"/>
        </w:rPr>
      </w:pPr>
    </w:p>
    <w:tbl>
      <w:tblPr>
        <w:tblStyle w:val="TableGrid"/>
        <w:tblW w:w="0" w:type="auto"/>
        <w:tblLook w:val="04A0" w:firstRow="1" w:lastRow="0" w:firstColumn="1" w:lastColumn="0" w:noHBand="0" w:noVBand="1"/>
      </w:tblPr>
      <w:tblGrid>
        <w:gridCol w:w="4577"/>
        <w:gridCol w:w="4495"/>
      </w:tblGrid>
      <w:tr w:rsidR="003E1EDB" w:rsidRPr="003E1EDB" w14:paraId="2E67DE6C" w14:textId="77777777" w:rsidTr="000C1A20">
        <w:tc>
          <w:tcPr>
            <w:tcW w:w="4577" w:type="dxa"/>
            <w:tcBorders>
              <w:top w:val="nil"/>
              <w:left w:val="nil"/>
              <w:bottom w:val="nil"/>
              <w:right w:val="nil"/>
            </w:tcBorders>
          </w:tcPr>
          <w:p w14:paraId="22A39509" w14:textId="77777777" w:rsidR="000C1A20" w:rsidRPr="000C1A20" w:rsidRDefault="000C1A20" w:rsidP="000C1A20">
            <w:pPr>
              <w:jc w:val="center"/>
              <w:rPr>
                <w:rFonts w:ascii="Times New Roman" w:eastAsia="Times New Roman" w:hAnsi="Times New Roman" w:cs="Times New Roman"/>
                <w:b/>
                <w:sz w:val="28"/>
                <w:szCs w:val="28"/>
              </w:rPr>
            </w:pPr>
            <w:r w:rsidRPr="000C1A20">
              <w:rPr>
                <w:rFonts w:ascii="Times New Roman" w:eastAsia="Times New Roman" w:hAnsi="Times New Roman" w:cs="Times New Roman"/>
                <w:b/>
                <w:sz w:val="28"/>
                <w:szCs w:val="28"/>
              </w:rPr>
              <w:t>MINISTRUL DEZVOLTĂRII, LUCRĂRILOR PUBLICE</w:t>
            </w:r>
          </w:p>
          <w:p w14:paraId="789942E0" w14:textId="77777777" w:rsidR="000C1A20" w:rsidRPr="000C1A20" w:rsidRDefault="000C1A20" w:rsidP="000C1A20">
            <w:pPr>
              <w:jc w:val="center"/>
              <w:rPr>
                <w:rFonts w:ascii="Times New Roman" w:eastAsia="Times New Roman" w:hAnsi="Times New Roman" w:cs="Times New Roman"/>
                <w:b/>
                <w:sz w:val="28"/>
                <w:szCs w:val="28"/>
              </w:rPr>
            </w:pPr>
            <w:r w:rsidRPr="000C1A20">
              <w:rPr>
                <w:rFonts w:ascii="Times New Roman" w:eastAsia="Times New Roman" w:hAnsi="Times New Roman" w:cs="Times New Roman"/>
                <w:b/>
                <w:sz w:val="28"/>
                <w:szCs w:val="28"/>
              </w:rPr>
              <w:t xml:space="preserve"> ŞI ADMINISTRAȚIEI </w:t>
            </w:r>
          </w:p>
          <w:p w14:paraId="2AA77117" w14:textId="77777777" w:rsidR="000C1A20" w:rsidRPr="000C1A20" w:rsidRDefault="000C1A20" w:rsidP="000C1A20">
            <w:pPr>
              <w:jc w:val="center"/>
              <w:rPr>
                <w:rFonts w:ascii="Times New Roman" w:eastAsia="Times New Roman" w:hAnsi="Times New Roman" w:cs="Times New Roman"/>
                <w:b/>
                <w:sz w:val="28"/>
                <w:szCs w:val="28"/>
              </w:rPr>
            </w:pPr>
          </w:p>
          <w:p w14:paraId="74AA5C30" w14:textId="77777777" w:rsidR="000C1A20" w:rsidRPr="000C1A20" w:rsidRDefault="000C1A20" w:rsidP="000C1A20">
            <w:pPr>
              <w:jc w:val="center"/>
              <w:rPr>
                <w:rFonts w:ascii="Times New Roman" w:eastAsia="Times New Roman" w:hAnsi="Times New Roman" w:cs="Times New Roman"/>
                <w:b/>
                <w:sz w:val="28"/>
                <w:szCs w:val="28"/>
              </w:rPr>
            </w:pPr>
          </w:p>
          <w:p w14:paraId="73E3C7D7" w14:textId="1A20630B" w:rsidR="003E1EDB" w:rsidRDefault="000C1A20" w:rsidP="003E1EDB">
            <w:pPr>
              <w:jc w:val="center"/>
              <w:rPr>
                <w:rFonts w:ascii="Times New Roman" w:eastAsia="Times New Roman" w:hAnsi="Times New Roman" w:cs="Times New Roman"/>
                <w:b/>
                <w:sz w:val="28"/>
                <w:szCs w:val="28"/>
              </w:rPr>
            </w:pPr>
            <w:r w:rsidRPr="000C1A20">
              <w:rPr>
                <w:rFonts w:ascii="Times New Roman" w:eastAsia="Times New Roman" w:hAnsi="Times New Roman" w:cs="Times New Roman"/>
                <w:b/>
                <w:sz w:val="28"/>
                <w:szCs w:val="28"/>
              </w:rPr>
              <w:t>CSEKE ATTILA-ZOLTÁN</w:t>
            </w:r>
          </w:p>
          <w:p w14:paraId="04766EDB" w14:textId="77777777" w:rsidR="003E1EDB" w:rsidRPr="003E1EDB" w:rsidRDefault="003E1EDB" w:rsidP="003E1EDB">
            <w:pPr>
              <w:jc w:val="center"/>
              <w:rPr>
                <w:rFonts w:ascii="Times New Roman" w:eastAsia="Times New Roman" w:hAnsi="Times New Roman" w:cs="Times New Roman"/>
                <w:b/>
                <w:sz w:val="28"/>
                <w:szCs w:val="28"/>
              </w:rPr>
            </w:pPr>
          </w:p>
        </w:tc>
        <w:tc>
          <w:tcPr>
            <w:tcW w:w="4495" w:type="dxa"/>
            <w:tcBorders>
              <w:top w:val="nil"/>
              <w:left w:val="nil"/>
              <w:bottom w:val="nil"/>
              <w:right w:val="nil"/>
            </w:tcBorders>
          </w:tcPr>
          <w:p w14:paraId="3373C26E" w14:textId="77777777" w:rsidR="000C1A20" w:rsidRPr="000C1A20" w:rsidRDefault="000C1A20" w:rsidP="000C1A20">
            <w:pPr>
              <w:jc w:val="center"/>
              <w:rPr>
                <w:rFonts w:ascii="Times New Roman" w:eastAsia="Times New Roman" w:hAnsi="Times New Roman" w:cs="Times New Roman"/>
                <w:b/>
                <w:sz w:val="28"/>
                <w:szCs w:val="28"/>
              </w:rPr>
            </w:pPr>
            <w:r w:rsidRPr="000C1A20">
              <w:rPr>
                <w:rFonts w:ascii="Times New Roman" w:eastAsia="Times New Roman" w:hAnsi="Times New Roman" w:cs="Times New Roman"/>
                <w:b/>
                <w:sz w:val="28"/>
                <w:szCs w:val="28"/>
              </w:rPr>
              <w:t>MINISTRUL MEDIULUI, APELOR ȘI PĂDURILOR</w:t>
            </w:r>
          </w:p>
          <w:p w14:paraId="7AF6C8C1" w14:textId="77777777" w:rsidR="000C1A20" w:rsidRPr="000C1A20" w:rsidRDefault="000C1A20" w:rsidP="000C1A20">
            <w:pPr>
              <w:jc w:val="center"/>
              <w:rPr>
                <w:rFonts w:ascii="Times New Roman" w:eastAsia="Times New Roman" w:hAnsi="Times New Roman" w:cs="Times New Roman"/>
                <w:b/>
                <w:sz w:val="28"/>
                <w:szCs w:val="28"/>
              </w:rPr>
            </w:pPr>
          </w:p>
          <w:p w14:paraId="6880894D" w14:textId="77777777" w:rsidR="000C1A20" w:rsidRPr="000C1A20" w:rsidRDefault="000C1A20" w:rsidP="000C1A20">
            <w:pPr>
              <w:jc w:val="center"/>
              <w:rPr>
                <w:rFonts w:ascii="Times New Roman" w:eastAsia="Times New Roman" w:hAnsi="Times New Roman" w:cs="Times New Roman"/>
                <w:b/>
                <w:sz w:val="28"/>
                <w:szCs w:val="28"/>
              </w:rPr>
            </w:pPr>
          </w:p>
          <w:p w14:paraId="54C78B60" w14:textId="77777777" w:rsidR="00F62C27" w:rsidRDefault="00F62C27" w:rsidP="003E1EDB">
            <w:pPr>
              <w:jc w:val="center"/>
              <w:rPr>
                <w:rFonts w:ascii="Times New Roman" w:eastAsia="Times New Roman" w:hAnsi="Times New Roman" w:cs="Times New Roman"/>
                <w:b/>
                <w:sz w:val="28"/>
                <w:szCs w:val="28"/>
              </w:rPr>
            </w:pPr>
          </w:p>
          <w:p w14:paraId="625D3FDD" w14:textId="38AC8D89" w:rsidR="003E1EDB" w:rsidRPr="003E1EDB" w:rsidRDefault="000C1A20" w:rsidP="003E1EDB">
            <w:pPr>
              <w:jc w:val="center"/>
              <w:rPr>
                <w:rFonts w:ascii="Times New Roman" w:eastAsia="Times New Roman" w:hAnsi="Times New Roman" w:cs="Times New Roman"/>
                <w:b/>
                <w:sz w:val="28"/>
                <w:szCs w:val="28"/>
              </w:rPr>
            </w:pPr>
            <w:r w:rsidRPr="000C1A20">
              <w:rPr>
                <w:rFonts w:ascii="Times New Roman" w:eastAsia="Times New Roman" w:hAnsi="Times New Roman" w:cs="Times New Roman"/>
                <w:b/>
                <w:sz w:val="28"/>
                <w:szCs w:val="28"/>
              </w:rPr>
              <w:t>TANCZOS BARNA</w:t>
            </w:r>
          </w:p>
        </w:tc>
      </w:tr>
      <w:tr w:rsidR="000C1A20" w:rsidRPr="003E1EDB" w14:paraId="04B11397" w14:textId="77777777" w:rsidTr="00795507">
        <w:tc>
          <w:tcPr>
            <w:tcW w:w="9072" w:type="dxa"/>
            <w:gridSpan w:val="2"/>
            <w:tcBorders>
              <w:top w:val="nil"/>
              <w:left w:val="nil"/>
              <w:bottom w:val="nil"/>
              <w:right w:val="nil"/>
            </w:tcBorders>
          </w:tcPr>
          <w:p w14:paraId="7673F2B5" w14:textId="00890C7F" w:rsidR="000C1A20" w:rsidRPr="003E1EDB" w:rsidRDefault="000C1A20" w:rsidP="003E1EDB">
            <w:pPr>
              <w:jc w:val="center"/>
              <w:rPr>
                <w:rFonts w:ascii="Times New Roman" w:eastAsia="Times New Roman" w:hAnsi="Times New Roman" w:cs="Times New Roman"/>
                <w:b/>
                <w:sz w:val="28"/>
                <w:szCs w:val="28"/>
              </w:rPr>
            </w:pPr>
          </w:p>
          <w:p w14:paraId="63ED180F" w14:textId="76069AF7" w:rsidR="000C1A20" w:rsidRPr="003E1EDB" w:rsidRDefault="000C1A20" w:rsidP="003E1EDB">
            <w:pPr>
              <w:jc w:val="center"/>
              <w:rPr>
                <w:rFonts w:ascii="Times New Roman" w:eastAsia="Times New Roman" w:hAnsi="Times New Roman" w:cs="Times New Roman"/>
                <w:b/>
                <w:sz w:val="28"/>
                <w:szCs w:val="28"/>
              </w:rPr>
            </w:pPr>
            <w:r w:rsidRPr="003E1EDB">
              <w:rPr>
                <w:rFonts w:ascii="Times New Roman" w:eastAsia="Times New Roman" w:hAnsi="Times New Roman" w:cs="Times New Roman"/>
                <w:b/>
                <w:sz w:val="28"/>
                <w:szCs w:val="28"/>
              </w:rPr>
              <w:t>MINISTRUL FINANŢELOR</w:t>
            </w:r>
          </w:p>
          <w:p w14:paraId="19C0E885" w14:textId="77777777" w:rsidR="000C1A20" w:rsidRPr="003E1EDB" w:rsidRDefault="000C1A20" w:rsidP="003E1EDB">
            <w:pPr>
              <w:jc w:val="center"/>
              <w:rPr>
                <w:rFonts w:ascii="Times New Roman" w:eastAsia="Times New Roman" w:hAnsi="Times New Roman" w:cs="Times New Roman"/>
                <w:b/>
                <w:sz w:val="28"/>
                <w:szCs w:val="28"/>
              </w:rPr>
            </w:pPr>
          </w:p>
          <w:p w14:paraId="18A4ED77" w14:textId="2389242B" w:rsidR="000C1A20" w:rsidRPr="003E1EDB" w:rsidRDefault="000C1A20" w:rsidP="003E1EDB">
            <w:pPr>
              <w:tabs>
                <w:tab w:val="left" w:pos="4962"/>
              </w:tabs>
              <w:jc w:val="center"/>
              <w:rPr>
                <w:rFonts w:ascii="Times New Roman" w:eastAsia="Times New Roman" w:hAnsi="Times New Roman" w:cs="Times New Roman"/>
                <w:b/>
                <w:color w:val="000000"/>
                <w:sz w:val="28"/>
                <w:szCs w:val="28"/>
                <w:lang w:eastAsia="ro-RO"/>
              </w:rPr>
            </w:pPr>
            <w:r w:rsidRPr="003E1EDB">
              <w:rPr>
                <w:rFonts w:ascii="Times New Roman" w:eastAsia="Times New Roman" w:hAnsi="Times New Roman" w:cs="Times New Roman"/>
                <w:b/>
                <w:color w:val="000000"/>
                <w:sz w:val="28"/>
                <w:szCs w:val="28"/>
                <w:lang w:eastAsia="ro-RO"/>
              </w:rPr>
              <w:t>ADRIAN CÂCIU</w:t>
            </w:r>
          </w:p>
          <w:p w14:paraId="0A36BC16" w14:textId="77777777" w:rsidR="000C1A20" w:rsidRPr="003E1EDB" w:rsidRDefault="000C1A20" w:rsidP="003E1EDB">
            <w:pPr>
              <w:tabs>
                <w:tab w:val="left" w:pos="4962"/>
              </w:tabs>
              <w:jc w:val="center"/>
              <w:rPr>
                <w:rFonts w:ascii="Times New Roman" w:eastAsia="Times New Roman" w:hAnsi="Times New Roman" w:cs="Times New Roman"/>
                <w:b/>
                <w:color w:val="000000"/>
                <w:sz w:val="28"/>
                <w:szCs w:val="28"/>
                <w:lang w:eastAsia="ro-RO"/>
              </w:rPr>
            </w:pPr>
          </w:p>
          <w:p w14:paraId="70DA40E6" w14:textId="77777777" w:rsidR="000C1A20" w:rsidRPr="003E1EDB" w:rsidRDefault="000C1A20" w:rsidP="003E1EDB">
            <w:pPr>
              <w:tabs>
                <w:tab w:val="left" w:pos="4962"/>
              </w:tabs>
              <w:jc w:val="center"/>
              <w:rPr>
                <w:rFonts w:ascii="Times New Roman" w:eastAsia="Times New Roman" w:hAnsi="Times New Roman" w:cs="Times New Roman"/>
                <w:b/>
                <w:color w:val="000000"/>
                <w:sz w:val="28"/>
                <w:szCs w:val="28"/>
                <w:lang w:eastAsia="ro-RO"/>
              </w:rPr>
            </w:pPr>
          </w:p>
          <w:p w14:paraId="7FF8BE7F" w14:textId="77777777" w:rsidR="000C1A20" w:rsidRPr="003E1EDB" w:rsidRDefault="000C1A20" w:rsidP="003E1EDB">
            <w:pPr>
              <w:tabs>
                <w:tab w:val="left" w:pos="4962"/>
              </w:tabs>
              <w:jc w:val="center"/>
              <w:rPr>
                <w:rFonts w:ascii="Times New Roman" w:eastAsia="Times New Roman" w:hAnsi="Times New Roman" w:cs="Times New Roman"/>
                <w:b/>
                <w:color w:val="000000"/>
                <w:sz w:val="28"/>
                <w:szCs w:val="28"/>
                <w:lang w:eastAsia="ro-RO"/>
              </w:rPr>
            </w:pPr>
          </w:p>
        </w:tc>
      </w:tr>
      <w:tr w:rsidR="003E1EDB" w:rsidRPr="003E1EDB" w14:paraId="340FAC34" w14:textId="77777777" w:rsidTr="000C1A20">
        <w:tc>
          <w:tcPr>
            <w:tcW w:w="9072" w:type="dxa"/>
            <w:gridSpan w:val="2"/>
            <w:tcBorders>
              <w:top w:val="nil"/>
              <w:left w:val="nil"/>
              <w:bottom w:val="nil"/>
              <w:right w:val="nil"/>
            </w:tcBorders>
          </w:tcPr>
          <w:p w14:paraId="1849284D" w14:textId="0A1E5296" w:rsidR="003E1EDB" w:rsidRDefault="003E1EDB" w:rsidP="003E1EDB">
            <w:pPr>
              <w:tabs>
                <w:tab w:val="left" w:pos="4962"/>
              </w:tabs>
              <w:jc w:val="center"/>
              <w:rPr>
                <w:rFonts w:ascii="Times New Roman" w:eastAsia="Times New Roman" w:hAnsi="Times New Roman" w:cs="Times New Roman"/>
                <w:b/>
                <w:color w:val="000000"/>
                <w:sz w:val="28"/>
                <w:szCs w:val="28"/>
                <w:lang w:eastAsia="ro-RO"/>
              </w:rPr>
            </w:pPr>
            <w:r w:rsidRPr="003E1EDB">
              <w:rPr>
                <w:rFonts w:ascii="Times New Roman" w:eastAsia="Times New Roman" w:hAnsi="Times New Roman" w:cs="Times New Roman"/>
                <w:b/>
                <w:color w:val="000000"/>
                <w:sz w:val="28"/>
                <w:szCs w:val="28"/>
                <w:lang w:eastAsia="ro-RO"/>
              </w:rPr>
              <w:t>MINISTRUL JUSTIŢIEI</w:t>
            </w:r>
          </w:p>
          <w:p w14:paraId="48530A53" w14:textId="77777777" w:rsidR="000C1A20" w:rsidRPr="003E1EDB" w:rsidRDefault="000C1A20" w:rsidP="003E1EDB">
            <w:pPr>
              <w:tabs>
                <w:tab w:val="left" w:pos="4962"/>
              </w:tabs>
              <w:jc w:val="center"/>
              <w:rPr>
                <w:rFonts w:ascii="Times New Roman" w:eastAsia="Times New Roman" w:hAnsi="Times New Roman" w:cs="Times New Roman"/>
                <w:b/>
                <w:color w:val="000000"/>
                <w:sz w:val="28"/>
                <w:szCs w:val="28"/>
                <w:lang w:eastAsia="ro-RO"/>
              </w:rPr>
            </w:pPr>
          </w:p>
          <w:p w14:paraId="499BDE66" w14:textId="77777777" w:rsidR="003E1EDB" w:rsidRPr="003E1EDB" w:rsidRDefault="003E1EDB" w:rsidP="003E1EDB">
            <w:pPr>
              <w:tabs>
                <w:tab w:val="left" w:pos="4962"/>
              </w:tabs>
              <w:jc w:val="center"/>
              <w:rPr>
                <w:rFonts w:ascii="Times New Roman" w:eastAsia="Times New Roman" w:hAnsi="Times New Roman" w:cs="Times New Roman"/>
                <w:b/>
                <w:sz w:val="28"/>
                <w:szCs w:val="28"/>
                <w:lang w:eastAsia="ro-RO"/>
              </w:rPr>
            </w:pPr>
            <w:r w:rsidRPr="003E1EDB">
              <w:rPr>
                <w:rFonts w:ascii="Times New Roman" w:eastAsia="Times New Roman" w:hAnsi="Times New Roman" w:cs="Times New Roman"/>
                <w:b/>
                <w:sz w:val="28"/>
                <w:szCs w:val="28"/>
                <w:lang w:eastAsia="ro-RO"/>
              </w:rPr>
              <w:t>MARIAN – CĂTĂLIN PREDOIU</w:t>
            </w:r>
          </w:p>
          <w:p w14:paraId="64874284" w14:textId="77777777" w:rsidR="003E1EDB" w:rsidRPr="003E1EDB" w:rsidRDefault="003E1EDB" w:rsidP="003E1EDB">
            <w:pPr>
              <w:jc w:val="both"/>
              <w:rPr>
                <w:rFonts w:ascii="Times New Roman" w:eastAsia="Times New Roman" w:hAnsi="Times New Roman" w:cs="Times New Roman"/>
                <w:b/>
                <w:sz w:val="28"/>
                <w:szCs w:val="28"/>
              </w:rPr>
            </w:pPr>
          </w:p>
        </w:tc>
      </w:tr>
    </w:tbl>
    <w:p w14:paraId="1C0589FE" w14:textId="77777777" w:rsidR="00F62C27" w:rsidRDefault="00F62C27" w:rsidP="003E1EDB">
      <w:pPr>
        <w:rPr>
          <w:rFonts w:ascii="Times New Roman" w:eastAsia="Times New Roman" w:hAnsi="Times New Roman" w:cs="Times New Roman"/>
          <w:b/>
          <w:sz w:val="24"/>
          <w:szCs w:val="24"/>
        </w:rPr>
      </w:pPr>
    </w:p>
    <w:sectPr w:rsidR="00F62C27" w:rsidSect="00EB776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D65D" w14:textId="77777777" w:rsidR="00A0337A" w:rsidRDefault="00A0337A" w:rsidP="004A4143">
      <w:r>
        <w:separator/>
      </w:r>
    </w:p>
  </w:endnote>
  <w:endnote w:type="continuationSeparator" w:id="0">
    <w:p w14:paraId="3845EC86" w14:textId="77777777" w:rsidR="00A0337A" w:rsidRDefault="00A0337A" w:rsidP="004A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273725"/>
      <w:docPartObj>
        <w:docPartGallery w:val="Page Numbers (Bottom of Page)"/>
        <w:docPartUnique/>
      </w:docPartObj>
    </w:sdtPr>
    <w:sdtEndPr>
      <w:rPr>
        <w:noProof/>
      </w:rPr>
    </w:sdtEndPr>
    <w:sdtContent>
      <w:p w14:paraId="657FEF0C" w14:textId="77777777" w:rsidR="00795507" w:rsidRDefault="00795507">
        <w:pPr>
          <w:pStyle w:val="Footer"/>
          <w:jc w:val="center"/>
        </w:pPr>
        <w:r>
          <w:fldChar w:fldCharType="begin"/>
        </w:r>
        <w:r>
          <w:instrText xml:space="preserve"> PAGE   \* MERGEFORMAT </w:instrText>
        </w:r>
        <w:r>
          <w:fldChar w:fldCharType="separate"/>
        </w:r>
        <w:r w:rsidR="002F070F">
          <w:rPr>
            <w:noProof/>
          </w:rPr>
          <w:t>6</w:t>
        </w:r>
        <w:r>
          <w:rPr>
            <w:noProof/>
          </w:rPr>
          <w:fldChar w:fldCharType="end"/>
        </w:r>
      </w:p>
    </w:sdtContent>
  </w:sdt>
  <w:p w14:paraId="78028F73" w14:textId="77777777" w:rsidR="00795507" w:rsidRDefault="00795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5DBD" w14:textId="77777777" w:rsidR="00A0337A" w:rsidRDefault="00A0337A" w:rsidP="004A4143">
      <w:r>
        <w:separator/>
      </w:r>
    </w:p>
  </w:footnote>
  <w:footnote w:type="continuationSeparator" w:id="0">
    <w:p w14:paraId="3E8EC914" w14:textId="77777777" w:rsidR="00A0337A" w:rsidRDefault="00A0337A" w:rsidP="004A4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42014"/>
    <w:multiLevelType w:val="hybridMultilevel"/>
    <w:tmpl w:val="0AC0CD44"/>
    <w:lvl w:ilvl="0" w:tplc="0E5ADCC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295A4C"/>
    <w:multiLevelType w:val="hybridMultilevel"/>
    <w:tmpl w:val="E08E2A0C"/>
    <w:lvl w:ilvl="0" w:tplc="9A926682">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59173558">
    <w:abstractNumId w:val="0"/>
  </w:num>
  <w:num w:numId="2" w16cid:durableId="1281449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C4E"/>
    <w:rsid w:val="00002CF5"/>
    <w:rsid w:val="000409BA"/>
    <w:rsid w:val="0008271D"/>
    <w:rsid w:val="000A0941"/>
    <w:rsid w:val="000C1A20"/>
    <w:rsid w:val="001011B6"/>
    <w:rsid w:val="00112B81"/>
    <w:rsid w:val="001141EE"/>
    <w:rsid w:val="00160E4A"/>
    <w:rsid w:val="0026053F"/>
    <w:rsid w:val="0026689D"/>
    <w:rsid w:val="002E07AE"/>
    <w:rsid w:val="002F070F"/>
    <w:rsid w:val="0030029C"/>
    <w:rsid w:val="0036758B"/>
    <w:rsid w:val="00383C4E"/>
    <w:rsid w:val="003A40F6"/>
    <w:rsid w:val="003E1EDB"/>
    <w:rsid w:val="003E4224"/>
    <w:rsid w:val="00437777"/>
    <w:rsid w:val="0048322E"/>
    <w:rsid w:val="004A4143"/>
    <w:rsid w:val="004D683A"/>
    <w:rsid w:val="00503D5F"/>
    <w:rsid w:val="00533028"/>
    <w:rsid w:val="00550ADA"/>
    <w:rsid w:val="00590A0C"/>
    <w:rsid w:val="005A165C"/>
    <w:rsid w:val="00662A03"/>
    <w:rsid w:val="006B021A"/>
    <w:rsid w:val="006E631B"/>
    <w:rsid w:val="00707ECD"/>
    <w:rsid w:val="00750931"/>
    <w:rsid w:val="00772C54"/>
    <w:rsid w:val="00795507"/>
    <w:rsid w:val="007C1DF8"/>
    <w:rsid w:val="007E02EF"/>
    <w:rsid w:val="008173DF"/>
    <w:rsid w:val="008D522E"/>
    <w:rsid w:val="008E7E44"/>
    <w:rsid w:val="008F4A15"/>
    <w:rsid w:val="008F611E"/>
    <w:rsid w:val="00901DDB"/>
    <w:rsid w:val="009C6356"/>
    <w:rsid w:val="009F7441"/>
    <w:rsid w:val="00A0337A"/>
    <w:rsid w:val="00A21F11"/>
    <w:rsid w:val="00A25EFB"/>
    <w:rsid w:val="00A6174A"/>
    <w:rsid w:val="00AB701A"/>
    <w:rsid w:val="00B07ADC"/>
    <w:rsid w:val="00B07DA5"/>
    <w:rsid w:val="00B11405"/>
    <w:rsid w:val="00BF51A5"/>
    <w:rsid w:val="00BF779E"/>
    <w:rsid w:val="00C90711"/>
    <w:rsid w:val="00D279A0"/>
    <w:rsid w:val="00D827BC"/>
    <w:rsid w:val="00DA7970"/>
    <w:rsid w:val="00DE4977"/>
    <w:rsid w:val="00DE61AC"/>
    <w:rsid w:val="00E079A0"/>
    <w:rsid w:val="00E37534"/>
    <w:rsid w:val="00E472D0"/>
    <w:rsid w:val="00E56AA5"/>
    <w:rsid w:val="00EB60C0"/>
    <w:rsid w:val="00EB7768"/>
    <w:rsid w:val="00EF7078"/>
    <w:rsid w:val="00F177A0"/>
    <w:rsid w:val="00F177D1"/>
    <w:rsid w:val="00F3551E"/>
    <w:rsid w:val="00F62C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D0CD1"/>
  <w15:docId w15:val="{E010FCD9-DF9D-44B8-B4AC-E2FEA9CD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1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4A4143"/>
    <w:pPr>
      <w:jc w:val="center"/>
    </w:pPr>
    <w:rPr>
      <w:rFonts w:ascii="Times New Roman" w:eastAsia="Times New Roman" w:hAnsi="Times New Roman" w:cs="Times New Roman"/>
      <w:b/>
      <w:sz w:val="26"/>
      <w:szCs w:val="26"/>
    </w:rPr>
  </w:style>
  <w:style w:type="character" w:customStyle="1" w:styleId="BodyTextChar">
    <w:name w:val="Body Text Char"/>
    <w:basedOn w:val="DefaultParagraphFont"/>
    <w:link w:val="BodyText"/>
    <w:semiHidden/>
    <w:rsid w:val="004A4143"/>
    <w:rPr>
      <w:rFonts w:ascii="Times New Roman" w:eastAsia="Times New Roman" w:hAnsi="Times New Roman" w:cs="Times New Roman"/>
      <w:b/>
      <w:sz w:val="26"/>
      <w:szCs w:val="26"/>
    </w:rPr>
  </w:style>
  <w:style w:type="paragraph" w:customStyle="1" w:styleId="Normal1">
    <w:name w:val="Normal1"/>
    <w:rsid w:val="004A4143"/>
    <w:pPr>
      <w:widowControl w:val="0"/>
      <w:contextualSpacing/>
    </w:pPr>
    <w:rPr>
      <w:rFonts w:ascii="Times New Roman" w:eastAsia="Times New Roman" w:hAnsi="Times New Roman" w:cs="Times New Roman"/>
      <w:color w:val="000000"/>
      <w:sz w:val="24"/>
      <w:lang w:eastAsia="ro-RO"/>
    </w:rPr>
  </w:style>
  <w:style w:type="character" w:customStyle="1" w:styleId="do1">
    <w:name w:val="do1"/>
    <w:rsid w:val="004A4143"/>
    <w:rPr>
      <w:b/>
      <w:bCs/>
      <w:sz w:val="26"/>
      <w:szCs w:val="26"/>
    </w:rPr>
  </w:style>
  <w:style w:type="paragraph" w:styleId="CommentText">
    <w:name w:val="annotation text"/>
    <w:basedOn w:val="Normal"/>
    <w:link w:val="CommentTextChar"/>
    <w:rsid w:val="004A4143"/>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4A4143"/>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4A4143"/>
    <w:pPr>
      <w:tabs>
        <w:tab w:val="center" w:pos="4513"/>
        <w:tab w:val="right" w:pos="9026"/>
      </w:tabs>
    </w:pPr>
  </w:style>
  <w:style w:type="character" w:customStyle="1" w:styleId="HeaderChar">
    <w:name w:val="Header Char"/>
    <w:basedOn w:val="DefaultParagraphFont"/>
    <w:link w:val="Header"/>
    <w:uiPriority w:val="99"/>
    <w:rsid w:val="004A4143"/>
  </w:style>
  <w:style w:type="paragraph" w:styleId="Footer">
    <w:name w:val="footer"/>
    <w:basedOn w:val="Normal"/>
    <w:link w:val="FooterChar"/>
    <w:uiPriority w:val="99"/>
    <w:unhideWhenUsed/>
    <w:rsid w:val="004A4143"/>
    <w:pPr>
      <w:tabs>
        <w:tab w:val="center" w:pos="4513"/>
        <w:tab w:val="right" w:pos="9026"/>
      </w:tabs>
    </w:pPr>
  </w:style>
  <w:style w:type="character" w:customStyle="1" w:styleId="FooterChar">
    <w:name w:val="Footer Char"/>
    <w:basedOn w:val="DefaultParagraphFont"/>
    <w:link w:val="Footer"/>
    <w:uiPriority w:val="99"/>
    <w:rsid w:val="004A4143"/>
  </w:style>
  <w:style w:type="paragraph" w:styleId="ListParagraph">
    <w:name w:val="List Paragraph"/>
    <w:basedOn w:val="Normal"/>
    <w:uiPriority w:val="34"/>
    <w:qFormat/>
    <w:rsid w:val="00E37534"/>
    <w:pPr>
      <w:ind w:left="720"/>
      <w:contextualSpacing/>
    </w:pPr>
  </w:style>
  <w:style w:type="paragraph" w:styleId="BodyTextIndent">
    <w:name w:val="Body Text Indent"/>
    <w:basedOn w:val="Normal"/>
    <w:link w:val="BodyTextIndentChar"/>
    <w:uiPriority w:val="99"/>
    <w:semiHidden/>
    <w:unhideWhenUsed/>
    <w:rsid w:val="003E1EDB"/>
    <w:pPr>
      <w:spacing w:after="120"/>
      <w:ind w:left="360"/>
    </w:pPr>
  </w:style>
  <w:style w:type="character" w:customStyle="1" w:styleId="BodyTextIndentChar">
    <w:name w:val="Body Text Indent Char"/>
    <w:basedOn w:val="DefaultParagraphFont"/>
    <w:link w:val="BodyTextIndent"/>
    <w:uiPriority w:val="99"/>
    <w:semiHidden/>
    <w:rsid w:val="003E1EDB"/>
  </w:style>
  <w:style w:type="table" w:styleId="TableGrid">
    <w:name w:val="Table Grid"/>
    <w:basedOn w:val="TableNormal"/>
    <w:uiPriority w:val="39"/>
    <w:rsid w:val="003E1EDB"/>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E1E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EDB"/>
    <w:rPr>
      <w:rFonts w:ascii="Segoe UI" w:hAnsi="Segoe UI" w:cs="Segoe UI"/>
      <w:sz w:val="18"/>
      <w:szCs w:val="18"/>
    </w:rPr>
  </w:style>
  <w:style w:type="paragraph" w:styleId="Revision">
    <w:name w:val="Revision"/>
    <w:hidden/>
    <w:uiPriority w:val="99"/>
    <w:semiHidden/>
    <w:rsid w:val="00772C54"/>
  </w:style>
  <w:style w:type="character" w:styleId="CommentReference">
    <w:name w:val="annotation reference"/>
    <w:basedOn w:val="DefaultParagraphFont"/>
    <w:uiPriority w:val="99"/>
    <w:semiHidden/>
    <w:unhideWhenUsed/>
    <w:rsid w:val="00901DDB"/>
    <w:rPr>
      <w:sz w:val="16"/>
      <w:szCs w:val="16"/>
    </w:rPr>
  </w:style>
  <w:style w:type="paragraph" w:styleId="CommentSubject">
    <w:name w:val="annotation subject"/>
    <w:basedOn w:val="CommentText"/>
    <w:next w:val="CommentText"/>
    <w:link w:val="CommentSubjectChar"/>
    <w:uiPriority w:val="99"/>
    <w:semiHidden/>
    <w:unhideWhenUsed/>
    <w:rsid w:val="00901DDB"/>
    <w:rPr>
      <w:rFonts w:asciiTheme="minorHAnsi" w:eastAsiaTheme="minorHAnsi" w:hAnsiTheme="minorHAnsi" w:cstheme="minorBidi"/>
      <w:b/>
      <w:bCs/>
      <w:lang w:val="ro-RO"/>
    </w:rPr>
  </w:style>
  <w:style w:type="character" w:customStyle="1" w:styleId="CommentSubjectChar">
    <w:name w:val="Comment Subject Char"/>
    <w:basedOn w:val="CommentTextChar"/>
    <w:link w:val="CommentSubject"/>
    <w:uiPriority w:val="99"/>
    <w:semiHidden/>
    <w:rsid w:val="00901DD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792694">
      <w:bodyDiv w:val="1"/>
      <w:marLeft w:val="0"/>
      <w:marRight w:val="0"/>
      <w:marTop w:val="0"/>
      <w:marBottom w:val="0"/>
      <w:divBdr>
        <w:top w:val="none" w:sz="0" w:space="0" w:color="auto"/>
        <w:left w:val="none" w:sz="0" w:space="0" w:color="auto"/>
        <w:bottom w:val="none" w:sz="0" w:space="0" w:color="auto"/>
        <w:right w:val="none" w:sz="0" w:space="0" w:color="auto"/>
      </w:divBdr>
    </w:div>
    <w:div w:id="1686252291">
      <w:bodyDiv w:val="1"/>
      <w:marLeft w:val="0"/>
      <w:marRight w:val="0"/>
      <w:marTop w:val="0"/>
      <w:marBottom w:val="0"/>
      <w:divBdr>
        <w:top w:val="none" w:sz="0" w:space="0" w:color="auto"/>
        <w:left w:val="none" w:sz="0" w:space="0" w:color="auto"/>
        <w:bottom w:val="none" w:sz="0" w:space="0" w:color="auto"/>
        <w:right w:val="none" w:sz="0" w:space="0" w:color="auto"/>
      </w:divBdr>
      <w:divsChild>
        <w:div w:id="699818601">
          <w:marLeft w:val="0"/>
          <w:marRight w:val="0"/>
          <w:marTop w:val="0"/>
          <w:marBottom w:val="0"/>
          <w:divBdr>
            <w:top w:val="none" w:sz="0" w:space="0" w:color="auto"/>
            <w:left w:val="none" w:sz="0" w:space="0" w:color="auto"/>
            <w:bottom w:val="none" w:sz="0" w:space="0" w:color="auto"/>
            <w:right w:val="none" w:sz="0" w:space="0" w:color="auto"/>
          </w:divBdr>
        </w:div>
        <w:div w:id="1322658024">
          <w:marLeft w:val="0"/>
          <w:marRight w:val="0"/>
          <w:marTop w:val="0"/>
          <w:marBottom w:val="0"/>
          <w:divBdr>
            <w:top w:val="none" w:sz="0" w:space="0" w:color="auto"/>
            <w:left w:val="none" w:sz="0" w:space="0" w:color="auto"/>
            <w:bottom w:val="none" w:sz="0" w:space="0" w:color="auto"/>
            <w:right w:val="none" w:sz="0" w:space="0" w:color="auto"/>
          </w:divBdr>
        </w:div>
        <w:div w:id="1780105252">
          <w:marLeft w:val="0"/>
          <w:marRight w:val="0"/>
          <w:marTop w:val="0"/>
          <w:marBottom w:val="0"/>
          <w:divBdr>
            <w:top w:val="none" w:sz="0" w:space="0" w:color="auto"/>
            <w:left w:val="none" w:sz="0" w:space="0" w:color="auto"/>
            <w:bottom w:val="none" w:sz="0" w:space="0" w:color="auto"/>
            <w:right w:val="none" w:sz="0" w:space="0" w:color="auto"/>
          </w:divBdr>
        </w:div>
        <w:div w:id="2077976037">
          <w:marLeft w:val="0"/>
          <w:marRight w:val="0"/>
          <w:marTop w:val="0"/>
          <w:marBottom w:val="0"/>
          <w:divBdr>
            <w:top w:val="none" w:sz="0" w:space="0" w:color="auto"/>
            <w:left w:val="none" w:sz="0" w:space="0" w:color="auto"/>
            <w:bottom w:val="none" w:sz="0" w:space="0" w:color="auto"/>
            <w:right w:val="none" w:sz="0" w:space="0" w:color="auto"/>
          </w:divBdr>
        </w:div>
        <w:div w:id="494079703">
          <w:marLeft w:val="0"/>
          <w:marRight w:val="0"/>
          <w:marTop w:val="0"/>
          <w:marBottom w:val="0"/>
          <w:divBdr>
            <w:top w:val="none" w:sz="0" w:space="0" w:color="auto"/>
            <w:left w:val="none" w:sz="0" w:space="0" w:color="auto"/>
            <w:bottom w:val="none" w:sz="0" w:space="0" w:color="auto"/>
            <w:right w:val="none" w:sz="0" w:space="0" w:color="auto"/>
          </w:divBdr>
        </w:div>
        <w:div w:id="1777090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Tudor.Coman\Documents\Custom%20Office%20Templates\NF-OG;OUG.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51357-A6DD-4B5B-878E-9E5226C8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NF-OG;OUG.dotm</Template>
  <TotalTime>17</TotalTime>
  <Pages>16</Pages>
  <Words>4024</Words>
  <Characters>22942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Tudor Coman</dc:creator>
  <cp:keywords/>
  <dc:description/>
  <cp:lastModifiedBy>Consuela Stegarescu</cp:lastModifiedBy>
  <cp:revision>5</cp:revision>
  <cp:lastPrinted>2022-03-31T11:37:00Z</cp:lastPrinted>
  <dcterms:created xsi:type="dcterms:W3CDTF">2022-03-30T08:26:00Z</dcterms:created>
  <dcterms:modified xsi:type="dcterms:W3CDTF">2022-04-07T07:57:00Z</dcterms:modified>
</cp:coreProperties>
</file>